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9" w:rsidRDefault="00CC21A1" w:rsidP="00CC21A1">
      <w:pPr>
        <w:jc w:val="center"/>
        <w:rPr>
          <w:b/>
          <w:sz w:val="28"/>
        </w:rPr>
      </w:pPr>
      <w:r w:rsidRPr="00CC21A1">
        <w:rPr>
          <w:b/>
          <w:sz w:val="28"/>
        </w:rPr>
        <w:t>Анализ результатов диагностики</w:t>
      </w:r>
      <w:r>
        <w:rPr>
          <w:b/>
          <w:sz w:val="28"/>
        </w:rPr>
        <w:br/>
      </w:r>
      <w:r w:rsidRPr="00CC21A1">
        <w:rPr>
          <w:sz w:val="28"/>
        </w:rPr>
        <w:t xml:space="preserve"> </w:t>
      </w:r>
      <w:r w:rsidRPr="00DC45A7">
        <w:rPr>
          <w:b/>
          <w:sz w:val="28"/>
        </w:rPr>
        <w:t>«Компетен</w:t>
      </w:r>
      <w:r w:rsidR="009C66E8">
        <w:rPr>
          <w:b/>
          <w:sz w:val="28"/>
        </w:rPr>
        <w:t>тность</w:t>
      </w:r>
      <w:r w:rsidRPr="00DC45A7">
        <w:rPr>
          <w:b/>
          <w:sz w:val="28"/>
        </w:rPr>
        <w:t xml:space="preserve"> учителя по формированию функциональной грамотности обучающихся»</w:t>
      </w:r>
      <w:r w:rsidRPr="005A4594">
        <w:rPr>
          <w:b/>
          <w:sz w:val="28"/>
        </w:rPr>
        <w:t xml:space="preserve"> </w:t>
      </w:r>
    </w:p>
    <w:p w:rsidR="00CC21A1" w:rsidRPr="00FC1E69" w:rsidRDefault="00FC1E69" w:rsidP="00FC1E69">
      <w:pPr>
        <w:jc w:val="right"/>
        <w:rPr>
          <w:i/>
          <w:sz w:val="28"/>
        </w:rPr>
      </w:pPr>
      <w:r w:rsidRPr="00FC1E69">
        <w:rPr>
          <w:i/>
          <w:sz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851"/>
        <w:gridCol w:w="991"/>
        <w:gridCol w:w="1842"/>
      </w:tblGrid>
      <w:tr w:rsidR="00CC21A1" w:rsidTr="00CC21A1">
        <w:tc>
          <w:tcPr>
            <w:tcW w:w="3794" w:type="dxa"/>
          </w:tcPr>
          <w:p w:rsidR="00CC21A1" w:rsidRDefault="00CC21A1" w:rsidP="00CC21A1">
            <w:pPr>
              <w:jc w:val="center"/>
            </w:pPr>
            <w:r>
              <w:t>Параметры для анализа</w:t>
            </w:r>
          </w:p>
        </w:tc>
        <w:tc>
          <w:tcPr>
            <w:tcW w:w="1984" w:type="dxa"/>
          </w:tcPr>
          <w:p w:rsidR="00CC21A1" w:rsidRDefault="00CC21A1" w:rsidP="00CC21A1">
            <w:pPr>
              <w:jc w:val="center"/>
            </w:pPr>
            <w:r>
              <w:t>Доля педагогов начальной школы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42" w:type="dxa"/>
            <w:gridSpan w:val="2"/>
          </w:tcPr>
          <w:p w:rsidR="00CC21A1" w:rsidRDefault="00CC21A1" w:rsidP="00CC21A1">
            <w:pPr>
              <w:jc w:val="center"/>
            </w:pPr>
            <w:r>
              <w:t xml:space="preserve">Доля педагогов основного и </w:t>
            </w:r>
            <w:r w:rsidR="009C66E8">
              <w:t>среднего уровней образования</w:t>
            </w:r>
            <w:proofErr w:type="gramStart"/>
            <w:r w:rsidR="009C66E8">
              <w:t xml:space="preserve"> </w:t>
            </w:r>
            <w:r>
              <w:t>(%)</w:t>
            </w:r>
            <w:proofErr w:type="gramEnd"/>
          </w:p>
        </w:tc>
        <w:tc>
          <w:tcPr>
            <w:tcW w:w="1842" w:type="dxa"/>
          </w:tcPr>
          <w:p w:rsidR="00CC21A1" w:rsidRDefault="00CC21A1" w:rsidP="00CC21A1">
            <w:pPr>
              <w:jc w:val="center"/>
            </w:pPr>
            <w:r>
              <w:t>Среднее значение для всех педагогов, прошедших диагностику</w:t>
            </w:r>
          </w:p>
        </w:tc>
      </w:tr>
      <w:tr w:rsidR="00D35E96" w:rsidTr="00CC21A1">
        <w:tc>
          <w:tcPr>
            <w:tcW w:w="3794" w:type="dxa"/>
          </w:tcPr>
          <w:p w:rsidR="00D35E96" w:rsidRDefault="00960B62">
            <w:r>
              <w:t xml:space="preserve">1. </w:t>
            </w:r>
            <w:r w:rsidR="0031722B">
              <w:t>Имеют достаточный уровень теоретической подготовки (набрали 7— 11 баллов за задания теоретического блока)</w:t>
            </w:r>
          </w:p>
        </w:tc>
        <w:tc>
          <w:tcPr>
            <w:tcW w:w="1984" w:type="dxa"/>
          </w:tcPr>
          <w:p w:rsidR="00D35E96" w:rsidRDefault="00CE5633">
            <w:r>
              <w:t>64%</w:t>
            </w:r>
          </w:p>
        </w:tc>
        <w:tc>
          <w:tcPr>
            <w:tcW w:w="1842" w:type="dxa"/>
            <w:gridSpan w:val="2"/>
          </w:tcPr>
          <w:p w:rsidR="00D35E96" w:rsidRDefault="00CE5633">
            <w:r>
              <w:t>54%</w:t>
            </w:r>
          </w:p>
        </w:tc>
        <w:tc>
          <w:tcPr>
            <w:tcW w:w="1842" w:type="dxa"/>
          </w:tcPr>
          <w:p w:rsidR="00D35E96" w:rsidRDefault="00CE5633">
            <w:r>
              <w:t>58%</w:t>
            </w:r>
          </w:p>
        </w:tc>
      </w:tr>
      <w:tr w:rsidR="0031722B" w:rsidTr="00CC21A1">
        <w:tc>
          <w:tcPr>
            <w:tcW w:w="3794" w:type="dxa"/>
          </w:tcPr>
          <w:p w:rsidR="0031722B" w:rsidRDefault="00960B62" w:rsidP="0031722B">
            <w:r>
              <w:t xml:space="preserve">2. </w:t>
            </w:r>
            <w:r w:rsidR="0031722B">
              <w:t>Имеют недостаточный уровень теоретической подготовки (набрали 6 и менее баллов за задания теоретического блока)</w:t>
            </w:r>
          </w:p>
        </w:tc>
        <w:tc>
          <w:tcPr>
            <w:tcW w:w="1984" w:type="dxa"/>
          </w:tcPr>
          <w:p w:rsidR="0031722B" w:rsidRDefault="00CE5633">
            <w:r>
              <w:t>28%</w:t>
            </w:r>
          </w:p>
        </w:tc>
        <w:tc>
          <w:tcPr>
            <w:tcW w:w="1842" w:type="dxa"/>
            <w:gridSpan w:val="2"/>
          </w:tcPr>
          <w:p w:rsidR="0031722B" w:rsidRDefault="00CE5633" w:rsidP="00CE5633">
            <w:r>
              <w:t>38%</w:t>
            </w:r>
          </w:p>
        </w:tc>
        <w:tc>
          <w:tcPr>
            <w:tcW w:w="1842" w:type="dxa"/>
          </w:tcPr>
          <w:p w:rsidR="0031722B" w:rsidRDefault="00CE5633">
            <w:r>
              <w:t>34%</w:t>
            </w:r>
          </w:p>
        </w:tc>
      </w:tr>
      <w:tr w:rsidR="0031722B" w:rsidTr="00CC21A1">
        <w:tc>
          <w:tcPr>
            <w:tcW w:w="3794" w:type="dxa"/>
          </w:tcPr>
          <w:p w:rsidR="0031722B" w:rsidRDefault="00960B62" w:rsidP="0031722B">
            <w:r>
              <w:t xml:space="preserve">3. </w:t>
            </w:r>
            <w:r w:rsidR="0031722B">
              <w:t>Имеют достаточный уровень</w:t>
            </w:r>
          </w:p>
          <w:p w:rsidR="0031722B" w:rsidRDefault="0031722B" w:rsidP="0031722B">
            <w:r>
              <w:t>понимания способов формирования ФГ (набрали 12 — 18 баллов за задания практического блока)</w:t>
            </w:r>
          </w:p>
        </w:tc>
        <w:tc>
          <w:tcPr>
            <w:tcW w:w="1984" w:type="dxa"/>
          </w:tcPr>
          <w:p w:rsidR="0031722B" w:rsidRDefault="00CE5633" w:rsidP="00CE5633">
            <w:r>
              <w:t>93%</w:t>
            </w:r>
          </w:p>
        </w:tc>
        <w:tc>
          <w:tcPr>
            <w:tcW w:w="1842" w:type="dxa"/>
            <w:gridSpan w:val="2"/>
          </w:tcPr>
          <w:p w:rsidR="0031722B" w:rsidRDefault="00CE5633">
            <w:r>
              <w:t>87%</w:t>
            </w:r>
          </w:p>
        </w:tc>
        <w:tc>
          <w:tcPr>
            <w:tcW w:w="1842" w:type="dxa"/>
          </w:tcPr>
          <w:p w:rsidR="0031722B" w:rsidRDefault="00CE5633">
            <w:r>
              <w:t>89%</w:t>
            </w:r>
          </w:p>
        </w:tc>
      </w:tr>
      <w:tr w:rsidR="0031722B" w:rsidTr="00CC21A1">
        <w:tc>
          <w:tcPr>
            <w:tcW w:w="3794" w:type="dxa"/>
          </w:tcPr>
          <w:p w:rsidR="0031722B" w:rsidRDefault="00960B62" w:rsidP="0031722B">
            <w:r>
              <w:t xml:space="preserve">4. </w:t>
            </w:r>
            <w:r w:rsidR="0031722B">
              <w:t>Имеют недостаточный уровень</w:t>
            </w:r>
          </w:p>
          <w:p w:rsidR="0031722B" w:rsidRDefault="0031722B" w:rsidP="0031722B">
            <w:r>
              <w:t>понимания способов формирования ФГ (набрали 11 и менее баллов за задания практического блока)</w:t>
            </w:r>
          </w:p>
        </w:tc>
        <w:tc>
          <w:tcPr>
            <w:tcW w:w="1984" w:type="dxa"/>
          </w:tcPr>
          <w:p w:rsidR="0031722B" w:rsidRDefault="00CE5633">
            <w:r>
              <w:t>7%</w:t>
            </w:r>
          </w:p>
        </w:tc>
        <w:tc>
          <w:tcPr>
            <w:tcW w:w="1842" w:type="dxa"/>
            <w:gridSpan w:val="2"/>
          </w:tcPr>
          <w:p w:rsidR="0031722B" w:rsidRDefault="00CE5633">
            <w:r>
              <w:t>13%</w:t>
            </w:r>
          </w:p>
        </w:tc>
        <w:tc>
          <w:tcPr>
            <w:tcW w:w="1842" w:type="dxa"/>
          </w:tcPr>
          <w:p w:rsidR="0031722B" w:rsidRDefault="00CE5633">
            <w:r>
              <w:t>11%</w:t>
            </w:r>
          </w:p>
        </w:tc>
      </w:tr>
      <w:tr w:rsidR="00CC21A1" w:rsidTr="00CC21A1">
        <w:tc>
          <w:tcPr>
            <w:tcW w:w="3794" w:type="dxa"/>
          </w:tcPr>
          <w:p w:rsidR="00CC21A1" w:rsidRDefault="00960B62">
            <w:r>
              <w:t xml:space="preserve">5. </w:t>
            </w:r>
            <w:r w:rsidR="00CC21A1">
              <w:t xml:space="preserve">Проявили </w:t>
            </w:r>
            <w:r w:rsidR="00CC21A1" w:rsidRPr="0094029B">
              <w:rPr>
                <w:b/>
              </w:rPr>
              <w:t>высокий</w:t>
            </w:r>
            <w:r w:rsidR="00CC21A1">
              <w:t xml:space="preserve"> уровень</w:t>
            </w:r>
            <w:r w:rsidR="0094029B">
              <w:t xml:space="preserve"> компетентности </w:t>
            </w:r>
            <w:r w:rsidR="00D35E96">
              <w:t xml:space="preserve">по результатам теста </w:t>
            </w:r>
            <w:r w:rsidR="0094029B">
              <w:t>(25–29 баллов)</w:t>
            </w:r>
          </w:p>
        </w:tc>
        <w:tc>
          <w:tcPr>
            <w:tcW w:w="1984" w:type="dxa"/>
          </w:tcPr>
          <w:p w:rsidR="00CC21A1" w:rsidRDefault="00CE5633">
            <w:r>
              <w:t>28%</w:t>
            </w:r>
          </w:p>
        </w:tc>
        <w:tc>
          <w:tcPr>
            <w:tcW w:w="1842" w:type="dxa"/>
            <w:gridSpan w:val="2"/>
          </w:tcPr>
          <w:p w:rsidR="00CC21A1" w:rsidRDefault="00CE5633">
            <w:r>
              <w:t>29%</w:t>
            </w:r>
          </w:p>
        </w:tc>
        <w:tc>
          <w:tcPr>
            <w:tcW w:w="1842" w:type="dxa"/>
          </w:tcPr>
          <w:p w:rsidR="00CC21A1" w:rsidRDefault="00CE5633">
            <w:r>
              <w:t>29%</w:t>
            </w:r>
          </w:p>
        </w:tc>
      </w:tr>
      <w:tr w:rsidR="0094029B" w:rsidTr="00CC21A1">
        <w:tc>
          <w:tcPr>
            <w:tcW w:w="3794" w:type="dxa"/>
          </w:tcPr>
          <w:p w:rsidR="0094029B" w:rsidRDefault="00960B62">
            <w:r>
              <w:t xml:space="preserve">6. </w:t>
            </w:r>
            <w:r w:rsidR="0094029B" w:rsidRPr="00504EEE">
              <w:t xml:space="preserve">Проявили </w:t>
            </w:r>
            <w:r w:rsidR="0094029B">
              <w:rPr>
                <w:b/>
              </w:rPr>
              <w:t xml:space="preserve"> повышенный</w:t>
            </w:r>
            <w:r w:rsidR="0094029B" w:rsidRPr="00504EEE">
              <w:t xml:space="preserve"> уровень</w:t>
            </w:r>
            <w:r w:rsidR="0094029B">
              <w:t xml:space="preserve"> компетентности (19–24 баллов</w:t>
            </w:r>
            <w:r w:rsidR="0094029B" w:rsidRPr="00504EEE">
              <w:t>)</w:t>
            </w:r>
          </w:p>
        </w:tc>
        <w:tc>
          <w:tcPr>
            <w:tcW w:w="1984" w:type="dxa"/>
          </w:tcPr>
          <w:p w:rsidR="0094029B" w:rsidRDefault="00CE5633">
            <w:r>
              <w:t>64%</w:t>
            </w:r>
          </w:p>
        </w:tc>
        <w:tc>
          <w:tcPr>
            <w:tcW w:w="1842" w:type="dxa"/>
            <w:gridSpan w:val="2"/>
          </w:tcPr>
          <w:p w:rsidR="0094029B" w:rsidRDefault="00CE5633">
            <w:r>
              <w:t>58%</w:t>
            </w:r>
          </w:p>
        </w:tc>
        <w:tc>
          <w:tcPr>
            <w:tcW w:w="1842" w:type="dxa"/>
          </w:tcPr>
          <w:p w:rsidR="0094029B" w:rsidRDefault="00CE5633">
            <w:r>
              <w:t>34%</w:t>
            </w:r>
          </w:p>
        </w:tc>
      </w:tr>
      <w:tr w:rsidR="0094029B" w:rsidTr="00CC21A1">
        <w:tc>
          <w:tcPr>
            <w:tcW w:w="3794" w:type="dxa"/>
          </w:tcPr>
          <w:p w:rsidR="0094029B" w:rsidRDefault="00960B62" w:rsidP="0094029B">
            <w:r>
              <w:t xml:space="preserve">7. </w:t>
            </w:r>
            <w:r w:rsidR="0094029B" w:rsidRPr="00504EEE">
              <w:t xml:space="preserve">Проявили </w:t>
            </w:r>
            <w:r w:rsidR="0094029B">
              <w:rPr>
                <w:b/>
              </w:rPr>
              <w:t xml:space="preserve">средний </w:t>
            </w:r>
            <w:r w:rsidR="0094029B" w:rsidRPr="00504EEE">
              <w:t>уровень</w:t>
            </w:r>
            <w:r w:rsidR="0094029B">
              <w:t xml:space="preserve"> компетентности (11–18</w:t>
            </w:r>
            <w:r w:rsidR="0094029B" w:rsidRPr="00504EEE">
              <w:t xml:space="preserve"> баллов)</w:t>
            </w:r>
          </w:p>
        </w:tc>
        <w:tc>
          <w:tcPr>
            <w:tcW w:w="1984" w:type="dxa"/>
          </w:tcPr>
          <w:p w:rsidR="0094029B" w:rsidRDefault="00CE5633">
            <w:r>
              <w:t>7%</w:t>
            </w:r>
          </w:p>
        </w:tc>
        <w:tc>
          <w:tcPr>
            <w:tcW w:w="1842" w:type="dxa"/>
            <w:gridSpan w:val="2"/>
          </w:tcPr>
          <w:p w:rsidR="0094029B" w:rsidRDefault="00CE5633">
            <w:r>
              <w:t>13%</w:t>
            </w:r>
          </w:p>
        </w:tc>
        <w:tc>
          <w:tcPr>
            <w:tcW w:w="1842" w:type="dxa"/>
          </w:tcPr>
          <w:p w:rsidR="0094029B" w:rsidRDefault="00CE5633">
            <w:r>
              <w:t>11%</w:t>
            </w:r>
          </w:p>
        </w:tc>
      </w:tr>
      <w:tr w:rsidR="0094029B" w:rsidTr="00CC21A1">
        <w:tc>
          <w:tcPr>
            <w:tcW w:w="3794" w:type="dxa"/>
          </w:tcPr>
          <w:p w:rsidR="0094029B" w:rsidRDefault="001B69A6" w:rsidP="0094029B">
            <w:r>
              <w:t xml:space="preserve">8. </w:t>
            </w:r>
            <w:r w:rsidR="0094029B" w:rsidRPr="00504EEE">
              <w:t xml:space="preserve">Проявили </w:t>
            </w:r>
            <w:r w:rsidR="0094029B">
              <w:rPr>
                <w:b/>
              </w:rPr>
              <w:t>низ</w:t>
            </w:r>
            <w:r w:rsidR="0094029B" w:rsidRPr="00504EEE">
              <w:rPr>
                <w:b/>
              </w:rPr>
              <w:t>кий</w:t>
            </w:r>
            <w:r w:rsidR="0094029B" w:rsidRPr="00504EEE">
              <w:t xml:space="preserve"> уровень компетентности (</w:t>
            </w:r>
            <w:r w:rsidR="0094029B">
              <w:t xml:space="preserve">менее 10 </w:t>
            </w:r>
            <w:r w:rsidR="0094029B" w:rsidRPr="00504EEE">
              <w:t>баллов)</w:t>
            </w:r>
          </w:p>
        </w:tc>
        <w:tc>
          <w:tcPr>
            <w:tcW w:w="1984" w:type="dxa"/>
          </w:tcPr>
          <w:p w:rsidR="0094029B" w:rsidRDefault="00CE5633">
            <w:r>
              <w:t>0%</w:t>
            </w:r>
          </w:p>
        </w:tc>
        <w:tc>
          <w:tcPr>
            <w:tcW w:w="1842" w:type="dxa"/>
            <w:gridSpan w:val="2"/>
          </w:tcPr>
          <w:p w:rsidR="0094029B" w:rsidRDefault="00CE5633">
            <w:r>
              <w:t>0%</w:t>
            </w:r>
          </w:p>
        </w:tc>
        <w:tc>
          <w:tcPr>
            <w:tcW w:w="1842" w:type="dxa"/>
          </w:tcPr>
          <w:p w:rsidR="0094029B" w:rsidRDefault="00CE5633">
            <w:r>
              <w:t>%</w:t>
            </w:r>
          </w:p>
        </w:tc>
      </w:tr>
      <w:tr w:rsidR="00BD230A" w:rsidTr="00BD230A">
        <w:tc>
          <w:tcPr>
            <w:tcW w:w="3794" w:type="dxa"/>
          </w:tcPr>
          <w:p w:rsidR="00BD230A" w:rsidRDefault="00BD230A"/>
        </w:tc>
        <w:tc>
          <w:tcPr>
            <w:tcW w:w="2835" w:type="dxa"/>
            <w:gridSpan w:val="2"/>
          </w:tcPr>
          <w:p w:rsidR="00BD230A" w:rsidRDefault="00BD230A" w:rsidP="00BD230A">
            <w:pPr>
              <w:jc w:val="center"/>
            </w:pPr>
            <w:r>
              <w:t>Педагоги начальной школы</w:t>
            </w:r>
          </w:p>
        </w:tc>
        <w:tc>
          <w:tcPr>
            <w:tcW w:w="2833" w:type="dxa"/>
            <w:gridSpan w:val="2"/>
          </w:tcPr>
          <w:p w:rsidR="00BD230A" w:rsidRDefault="00BD230A" w:rsidP="00BD230A">
            <w:pPr>
              <w:jc w:val="center"/>
            </w:pPr>
            <w:r>
              <w:t>Педагоги основного и среднего уровней образования</w:t>
            </w:r>
          </w:p>
        </w:tc>
      </w:tr>
      <w:tr w:rsidR="0094029B" w:rsidTr="00BD230A">
        <w:tc>
          <w:tcPr>
            <w:tcW w:w="3794" w:type="dxa"/>
          </w:tcPr>
          <w:p w:rsidR="0094029B" w:rsidRDefault="001B69A6">
            <w:r>
              <w:t xml:space="preserve">9. </w:t>
            </w:r>
            <w:r w:rsidR="00BD230A">
              <w:t xml:space="preserve">Номера заданий </w:t>
            </w:r>
            <w:r w:rsidR="00BD230A" w:rsidRPr="00BD230A">
              <w:rPr>
                <w:b/>
              </w:rPr>
              <w:t>теоретического блока</w:t>
            </w:r>
            <w:r w:rsidR="00BD230A">
              <w:t>, вызвавшие наибольшие затруднения педагогов</w:t>
            </w:r>
          </w:p>
        </w:tc>
        <w:tc>
          <w:tcPr>
            <w:tcW w:w="2835" w:type="dxa"/>
            <w:gridSpan w:val="2"/>
          </w:tcPr>
          <w:p w:rsidR="0094029B" w:rsidRDefault="00CE5633">
            <w:r>
              <w:t>2,3</w:t>
            </w:r>
          </w:p>
        </w:tc>
        <w:tc>
          <w:tcPr>
            <w:tcW w:w="2833" w:type="dxa"/>
            <w:gridSpan w:val="2"/>
          </w:tcPr>
          <w:p w:rsidR="0094029B" w:rsidRDefault="00CE5633">
            <w:r>
              <w:t>2,4</w:t>
            </w:r>
          </w:p>
        </w:tc>
      </w:tr>
      <w:tr w:rsidR="00BD230A" w:rsidTr="00BD230A">
        <w:tc>
          <w:tcPr>
            <w:tcW w:w="3794" w:type="dxa"/>
          </w:tcPr>
          <w:p w:rsidR="00BD230A" w:rsidRDefault="001B69A6" w:rsidP="00BD230A">
            <w:r>
              <w:t xml:space="preserve">10. </w:t>
            </w:r>
            <w:r w:rsidR="00BD230A">
              <w:t xml:space="preserve">Номера заданий </w:t>
            </w:r>
            <w:r w:rsidR="00BD230A">
              <w:rPr>
                <w:b/>
              </w:rPr>
              <w:t>практиче</w:t>
            </w:r>
            <w:r w:rsidR="00BD230A" w:rsidRPr="00BD230A">
              <w:rPr>
                <w:b/>
              </w:rPr>
              <w:t>ского блока</w:t>
            </w:r>
            <w:r w:rsidR="00BD230A">
              <w:t>, вызвавшие наибольшие затруднения педагогов</w:t>
            </w:r>
          </w:p>
        </w:tc>
        <w:tc>
          <w:tcPr>
            <w:tcW w:w="2835" w:type="dxa"/>
            <w:gridSpan w:val="2"/>
          </w:tcPr>
          <w:p w:rsidR="00BD230A" w:rsidRDefault="00CE5633">
            <w:r>
              <w:t>13,6</w:t>
            </w:r>
          </w:p>
        </w:tc>
        <w:tc>
          <w:tcPr>
            <w:tcW w:w="2833" w:type="dxa"/>
            <w:gridSpan w:val="2"/>
          </w:tcPr>
          <w:p w:rsidR="00BD230A" w:rsidRDefault="00CE5633">
            <w:r>
              <w:t>6,7,10,13</w:t>
            </w:r>
          </w:p>
        </w:tc>
      </w:tr>
    </w:tbl>
    <w:p w:rsidR="00C53074" w:rsidRDefault="00FF63EE" w:rsidP="00FF63EE">
      <w:pPr>
        <w:spacing w:after="0"/>
        <w:rPr>
          <w:b/>
        </w:rPr>
      </w:pPr>
      <w:r w:rsidRPr="00FF63EE">
        <w:rPr>
          <w:b/>
        </w:rPr>
        <w:t>Выводы:</w:t>
      </w:r>
    </w:p>
    <w:p w:rsidR="00C53074" w:rsidRPr="00C53074" w:rsidRDefault="00C53074" w:rsidP="00C53074">
      <w:pPr>
        <w:jc w:val="right"/>
        <w:rPr>
          <w:i/>
          <w:sz w:val="28"/>
        </w:rPr>
      </w:pPr>
      <w:r>
        <w:rPr>
          <w:i/>
          <w:sz w:val="28"/>
        </w:rPr>
        <w:lastRenderedPageBreak/>
        <w:t>Таблица 2</w:t>
      </w:r>
    </w:p>
    <w:p w:rsidR="00BD230A" w:rsidRDefault="00BD230A" w:rsidP="00C53074">
      <w:pPr>
        <w:spacing w:after="0"/>
        <w:jc w:val="center"/>
        <w:rPr>
          <w:b/>
          <w:sz w:val="28"/>
        </w:rPr>
      </w:pPr>
      <w:r w:rsidRPr="009C66E8">
        <w:rPr>
          <w:b/>
          <w:sz w:val="28"/>
        </w:rPr>
        <w:t>Сравнительный анализ резуль</w:t>
      </w:r>
      <w:r w:rsidR="00280428" w:rsidRPr="009C66E8">
        <w:rPr>
          <w:b/>
          <w:sz w:val="28"/>
        </w:rPr>
        <w:t>та</w:t>
      </w:r>
      <w:r w:rsidRPr="009C66E8">
        <w:rPr>
          <w:b/>
          <w:sz w:val="28"/>
        </w:rPr>
        <w:t>т</w:t>
      </w:r>
      <w:r w:rsidR="00280428" w:rsidRPr="009C66E8">
        <w:rPr>
          <w:b/>
          <w:sz w:val="28"/>
        </w:rPr>
        <w:t xml:space="preserve">ов </w:t>
      </w:r>
      <w:r w:rsidR="009C66E8" w:rsidRPr="009C66E8">
        <w:rPr>
          <w:b/>
          <w:sz w:val="28"/>
        </w:rPr>
        <w:t>мониторинга</w:t>
      </w:r>
    </w:p>
    <w:p w:rsidR="00960B62" w:rsidRPr="00960B62" w:rsidRDefault="00960B62" w:rsidP="00960B62">
      <w:pPr>
        <w:spacing w:after="0"/>
        <w:jc w:val="center"/>
        <w:rPr>
          <w:sz w:val="28"/>
        </w:rPr>
      </w:pPr>
      <w:r w:rsidRPr="00960B62">
        <w:rPr>
          <w:sz w:val="28"/>
        </w:rPr>
        <w:t>(для ОО — соисполнителей РИП)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9C66E8" w:rsidTr="00FF63EE">
        <w:tc>
          <w:tcPr>
            <w:tcW w:w="3190" w:type="dxa"/>
          </w:tcPr>
          <w:p w:rsidR="009C66E8" w:rsidRDefault="009C66E8" w:rsidP="00280428">
            <w:pPr>
              <w:jc w:val="center"/>
              <w:rPr>
                <w:b/>
                <w:sz w:val="28"/>
              </w:rPr>
            </w:pPr>
            <w:r w:rsidRPr="009C66E8">
              <w:rPr>
                <w:b/>
              </w:rPr>
              <w:t>Параметры для сравнения</w:t>
            </w:r>
          </w:p>
        </w:tc>
        <w:tc>
          <w:tcPr>
            <w:tcW w:w="3864" w:type="dxa"/>
          </w:tcPr>
          <w:p w:rsidR="009C66E8" w:rsidRDefault="009C66E8" w:rsidP="00280428">
            <w:pPr>
              <w:jc w:val="center"/>
              <w:rPr>
                <w:b/>
              </w:rPr>
            </w:pPr>
            <w:r w:rsidRPr="009C66E8">
              <w:rPr>
                <w:b/>
              </w:rPr>
              <w:t>февраль 2020</w:t>
            </w:r>
          </w:p>
          <w:p w:rsidR="00FC1E69" w:rsidRPr="00FC1E69" w:rsidRDefault="00FC1E69" w:rsidP="00280428">
            <w:pPr>
              <w:jc w:val="center"/>
              <w:rPr>
                <w:i/>
                <w:sz w:val="28"/>
              </w:rPr>
            </w:pPr>
            <w:r w:rsidRPr="00FC1E69">
              <w:rPr>
                <w:i/>
              </w:rPr>
              <w:t>(используются данные анкетирования</w:t>
            </w:r>
            <w:r w:rsidR="00A76ABE">
              <w:rPr>
                <w:i/>
              </w:rPr>
              <w:t xml:space="preserve"> (Таблица 3)</w:t>
            </w:r>
            <w:r w:rsidRPr="00FC1E69">
              <w:rPr>
                <w:i/>
              </w:rPr>
              <w:t>)</w:t>
            </w:r>
          </w:p>
        </w:tc>
        <w:tc>
          <w:tcPr>
            <w:tcW w:w="2517" w:type="dxa"/>
          </w:tcPr>
          <w:p w:rsidR="009C66E8" w:rsidRDefault="009C66E8" w:rsidP="0028042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9C66E8">
              <w:rPr>
                <w:b/>
              </w:rPr>
              <w:t>ктябрь 2021</w:t>
            </w:r>
          </w:p>
          <w:p w:rsidR="00FC1E69" w:rsidRPr="00C4793E" w:rsidRDefault="00FC1E69" w:rsidP="00FC1E69">
            <w:pPr>
              <w:jc w:val="center"/>
              <w:rPr>
                <w:b/>
                <w:i/>
                <w:sz w:val="28"/>
              </w:rPr>
            </w:pPr>
            <w:r w:rsidRPr="00C4793E">
              <w:rPr>
                <w:i/>
              </w:rPr>
              <w:t>(исполь</w:t>
            </w:r>
            <w:r w:rsidR="00A76ABE">
              <w:rPr>
                <w:i/>
              </w:rPr>
              <w:t>зуются данные Таблицы 1, столбец</w:t>
            </w:r>
            <w:r w:rsidRPr="00C4793E">
              <w:rPr>
                <w:i/>
              </w:rPr>
              <w:t xml:space="preserve"> </w:t>
            </w:r>
            <w:r w:rsidR="00C4793E">
              <w:rPr>
                <w:i/>
              </w:rPr>
              <w:t>4</w:t>
            </w:r>
            <w:r w:rsidRPr="00C4793E">
              <w:rPr>
                <w:i/>
              </w:rPr>
              <w:t>)</w:t>
            </w:r>
          </w:p>
        </w:tc>
      </w:tr>
      <w:tr w:rsidR="009C66E8" w:rsidTr="00FF63EE">
        <w:tc>
          <w:tcPr>
            <w:tcW w:w="3190" w:type="dxa"/>
          </w:tcPr>
          <w:p w:rsidR="009C66E8" w:rsidRPr="00960B62" w:rsidRDefault="001B69A6" w:rsidP="00960B62">
            <w:pPr>
              <w:rPr>
                <w:sz w:val="28"/>
              </w:rPr>
            </w:pPr>
            <w:r>
              <w:rPr>
                <w:sz w:val="28"/>
              </w:rPr>
              <w:t>Достаточный уровень теоретической</w:t>
            </w:r>
            <w:r w:rsidR="00960B6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864" w:type="dxa"/>
          </w:tcPr>
          <w:p w:rsidR="00960B62" w:rsidRPr="00F04575" w:rsidRDefault="00CE5633" w:rsidP="00FC1E69">
            <w:pPr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15%</w:t>
            </w:r>
          </w:p>
        </w:tc>
        <w:tc>
          <w:tcPr>
            <w:tcW w:w="2517" w:type="dxa"/>
          </w:tcPr>
          <w:p w:rsidR="009C66E8" w:rsidRPr="00F04575" w:rsidRDefault="00CE5633" w:rsidP="00280428">
            <w:pPr>
              <w:jc w:val="center"/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58%</w:t>
            </w:r>
          </w:p>
        </w:tc>
      </w:tr>
      <w:tr w:rsidR="009C66E8" w:rsidTr="00FF63EE">
        <w:tc>
          <w:tcPr>
            <w:tcW w:w="3190" w:type="dxa"/>
          </w:tcPr>
          <w:p w:rsidR="009C66E8" w:rsidRDefault="00C4793E" w:rsidP="00C4793E">
            <w:pPr>
              <w:rPr>
                <w:b/>
                <w:sz w:val="28"/>
              </w:rPr>
            </w:pPr>
            <w:r>
              <w:rPr>
                <w:sz w:val="28"/>
              </w:rPr>
              <w:t>Н</w:t>
            </w:r>
            <w:r w:rsidRPr="00C4793E">
              <w:rPr>
                <w:sz w:val="28"/>
              </w:rPr>
              <w:t>едостаточный уровень теоретической подготовки</w:t>
            </w:r>
          </w:p>
        </w:tc>
        <w:tc>
          <w:tcPr>
            <w:tcW w:w="3864" w:type="dxa"/>
          </w:tcPr>
          <w:p w:rsidR="009C66E8" w:rsidRPr="00F04575" w:rsidRDefault="00CE5633" w:rsidP="00C4793E">
            <w:pPr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42%</w:t>
            </w:r>
          </w:p>
        </w:tc>
        <w:tc>
          <w:tcPr>
            <w:tcW w:w="2517" w:type="dxa"/>
          </w:tcPr>
          <w:p w:rsidR="00C4793E" w:rsidRPr="00F04575" w:rsidRDefault="00CE5633" w:rsidP="00280428">
            <w:pPr>
              <w:jc w:val="center"/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34%</w:t>
            </w:r>
          </w:p>
        </w:tc>
      </w:tr>
      <w:tr w:rsidR="009C66E8" w:rsidTr="00FF63EE">
        <w:tc>
          <w:tcPr>
            <w:tcW w:w="3190" w:type="dxa"/>
          </w:tcPr>
          <w:p w:rsidR="00C4793E" w:rsidRPr="00C4793E" w:rsidRDefault="00C4793E" w:rsidP="00C4793E">
            <w:pPr>
              <w:rPr>
                <w:sz w:val="28"/>
              </w:rPr>
            </w:pPr>
            <w:r w:rsidRPr="00C4793E">
              <w:rPr>
                <w:sz w:val="28"/>
              </w:rPr>
              <w:t>Достаточный уровень</w:t>
            </w:r>
          </w:p>
          <w:p w:rsidR="009C66E8" w:rsidRDefault="00C4793E" w:rsidP="00C4793E">
            <w:pPr>
              <w:rPr>
                <w:b/>
                <w:sz w:val="28"/>
              </w:rPr>
            </w:pPr>
            <w:r w:rsidRPr="00C4793E">
              <w:rPr>
                <w:sz w:val="28"/>
              </w:rPr>
              <w:t>понимания способов формирования ФГ</w:t>
            </w:r>
          </w:p>
        </w:tc>
        <w:tc>
          <w:tcPr>
            <w:tcW w:w="3864" w:type="dxa"/>
          </w:tcPr>
          <w:p w:rsidR="009C66E8" w:rsidRPr="00F04575" w:rsidRDefault="00CE5633" w:rsidP="000B471F">
            <w:pPr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10%</w:t>
            </w:r>
          </w:p>
        </w:tc>
        <w:tc>
          <w:tcPr>
            <w:tcW w:w="2517" w:type="dxa"/>
          </w:tcPr>
          <w:p w:rsidR="000B471F" w:rsidRPr="00F04575" w:rsidRDefault="00CE5633" w:rsidP="00280428">
            <w:pPr>
              <w:jc w:val="center"/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89%</w:t>
            </w:r>
          </w:p>
        </w:tc>
      </w:tr>
      <w:tr w:rsidR="009C66E8" w:rsidTr="00C53074">
        <w:trPr>
          <w:trHeight w:val="1021"/>
        </w:trPr>
        <w:tc>
          <w:tcPr>
            <w:tcW w:w="3190" w:type="dxa"/>
          </w:tcPr>
          <w:p w:rsidR="000B471F" w:rsidRPr="000B471F" w:rsidRDefault="000B471F" w:rsidP="000B471F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0B471F">
              <w:rPr>
                <w:sz w:val="28"/>
              </w:rPr>
              <w:t>едостаточный уровень</w:t>
            </w:r>
          </w:p>
          <w:p w:rsidR="009C66E8" w:rsidRDefault="000B471F" w:rsidP="000B471F">
            <w:pPr>
              <w:rPr>
                <w:b/>
                <w:sz w:val="28"/>
              </w:rPr>
            </w:pPr>
            <w:r w:rsidRPr="000B471F">
              <w:rPr>
                <w:sz w:val="28"/>
              </w:rPr>
              <w:t>понимания способов формирования ФГ</w:t>
            </w:r>
          </w:p>
        </w:tc>
        <w:tc>
          <w:tcPr>
            <w:tcW w:w="3864" w:type="dxa"/>
          </w:tcPr>
          <w:p w:rsidR="00FF63EE" w:rsidRPr="00F04575" w:rsidRDefault="00CE5633" w:rsidP="00FF63EE">
            <w:pPr>
              <w:rPr>
                <w:b/>
              </w:rPr>
            </w:pPr>
            <w:r w:rsidRPr="00F04575">
              <w:rPr>
                <w:b/>
              </w:rPr>
              <w:t>35%</w:t>
            </w:r>
          </w:p>
        </w:tc>
        <w:tc>
          <w:tcPr>
            <w:tcW w:w="2517" w:type="dxa"/>
          </w:tcPr>
          <w:p w:rsidR="00C53074" w:rsidRPr="00F04575" w:rsidRDefault="00CE5633" w:rsidP="00280428">
            <w:pPr>
              <w:jc w:val="center"/>
              <w:rPr>
                <w:b/>
                <w:sz w:val="28"/>
              </w:rPr>
            </w:pPr>
            <w:r w:rsidRPr="00F04575">
              <w:rPr>
                <w:b/>
                <w:sz w:val="28"/>
              </w:rPr>
              <w:t>11%</w:t>
            </w:r>
          </w:p>
        </w:tc>
      </w:tr>
    </w:tbl>
    <w:p w:rsidR="00C53074" w:rsidRDefault="00C53074" w:rsidP="00C53074">
      <w:pPr>
        <w:spacing w:after="0"/>
        <w:rPr>
          <w:b/>
        </w:rPr>
      </w:pPr>
      <w:r>
        <w:rPr>
          <w:b/>
        </w:rPr>
        <w:t>Выводы о динамике результатов:</w:t>
      </w:r>
    </w:p>
    <w:p w:rsidR="00F04575" w:rsidRPr="00BE57EB" w:rsidRDefault="00F04575" w:rsidP="00F04575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E57EB">
        <w:rPr>
          <w:rStyle w:val="c33"/>
          <w:color w:val="000000"/>
        </w:rPr>
        <w:t xml:space="preserve">По итогам </w:t>
      </w:r>
      <w:proofErr w:type="gramStart"/>
      <w:r w:rsidRPr="00BE57EB">
        <w:rPr>
          <w:rStyle w:val="c33"/>
          <w:color w:val="000000"/>
        </w:rPr>
        <w:t>проведенно</w:t>
      </w:r>
      <w:r w:rsidR="00BE57EB" w:rsidRPr="00BE57EB">
        <w:rPr>
          <w:rStyle w:val="c33"/>
          <w:color w:val="000000"/>
        </w:rPr>
        <w:t>й</w:t>
      </w:r>
      <w:proofErr w:type="gramEnd"/>
      <w:r w:rsidRPr="00BE57EB">
        <w:rPr>
          <w:rStyle w:val="c33"/>
          <w:color w:val="000000"/>
        </w:rPr>
        <w:t xml:space="preserve"> </w:t>
      </w:r>
      <w:proofErr w:type="spellStart"/>
      <w:r w:rsidR="00BE57EB" w:rsidRPr="00BE57EB">
        <w:rPr>
          <w:rStyle w:val="c33"/>
          <w:color w:val="000000"/>
        </w:rPr>
        <w:t>диагностики</w:t>
      </w:r>
      <w:r w:rsidRPr="00BE57EB">
        <w:rPr>
          <w:rStyle w:val="c33"/>
          <w:color w:val="000000"/>
        </w:rPr>
        <w:t>и</w:t>
      </w:r>
      <w:proofErr w:type="spellEnd"/>
      <w:r w:rsidRPr="00BE57EB">
        <w:rPr>
          <w:rStyle w:val="c33"/>
          <w:color w:val="000000"/>
        </w:rPr>
        <w:t xml:space="preserve"> </w:t>
      </w:r>
      <w:r w:rsidR="00BE57EB" w:rsidRPr="00BE57EB">
        <w:rPr>
          <w:rStyle w:val="c33"/>
          <w:color w:val="000000"/>
        </w:rPr>
        <w:t xml:space="preserve">и </w:t>
      </w:r>
      <w:r w:rsidRPr="00BE57EB">
        <w:rPr>
          <w:rStyle w:val="c33"/>
          <w:color w:val="000000"/>
        </w:rPr>
        <w:t>результат</w:t>
      </w:r>
      <w:r w:rsidR="00BE57EB" w:rsidRPr="00BE57EB">
        <w:rPr>
          <w:rStyle w:val="c33"/>
          <w:color w:val="000000"/>
        </w:rPr>
        <w:t>ам</w:t>
      </w:r>
      <w:r w:rsidRPr="00BE57EB">
        <w:rPr>
          <w:rStyle w:val="c33"/>
          <w:color w:val="000000"/>
        </w:rPr>
        <w:t xml:space="preserve"> прошлого года  </w:t>
      </w:r>
    </w:p>
    <w:p w:rsidR="00F04575" w:rsidRPr="00BE57EB" w:rsidRDefault="00BE57EB" w:rsidP="00BE57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Н</w:t>
      </w:r>
      <w:r w:rsidR="00F04575" w:rsidRPr="00BE57EB">
        <w:rPr>
          <w:rStyle w:val="c17"/>
          <w:color w:val="000000"/>
        </w:rPr>
        <w:t>аблюдается</w:t>
      </w:r>
      <w:r w:rsidRPr="00BE57EB">
        <w:rPr>
          <w:rStyle w:val="c17"/>
          <w:color w:val="000000"/>
        </w:rPr>
        <w:t>: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- рост профессионального мастерства педагогических работников;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-увеличение доли педагогов использующих</w:t>
      </w:r>
      <w:r w:rsidR="00BE57EB" w:rsidRPr="00BE57EB">
        <w:rPr>
          <w:rStyle w:val="c17"/>
          <w:color w:val="000000"/>
        </w:rPr>
        <w:t xml:space="preserve"> приемы, задания практико-ориентированного характера на своих уроках</w:t>
      </w:r>
      <w:r w:rsidRPr="00BE57EB">
        <w:rPr>
          <w:rStyle w:val="c17"/>
          <w:color w:val="000000"/>
        </w:rPr>
        <w:t>;</w:t>
      </w:r>
    </w:p>
    <w:p w:rsidR="00BE57EB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color w:val="000000"/>
        </w:rPr>
      </w:pPr>
      <w:r w:rsidRPr="00BE57EB">
        <w:rPr>
          <w:rStyle w:val="c17"/>
          <w:color w:val="000000"/>
        </w:rPr>
        <w:t xml:space="preserve">-увеличение доли педагогов участвующих в разработке </w:t>
      </w:r>
      <w:r w:rsidR="00BE57EB" w:rsidRPr="00BE57EB">
        <w:rPr>
          <w:rStyle w:val="c17"/>
          <w:color w:val="000000"/>
        </w:rPr>
        <w:t>проектных задач в начальной школе и заданий, направленных на формирование читательской, математической, естественнонаучной грамотности.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-положительная динамика участия педагогов в конкурсах</w:t>
      </w:r>
      <w:r w:rsidR="00BE57EB" w:rsidRPr="00BE57EB">
        <w:rPr>
          <w:rStyle w:val="c17"/>
          <w:color w:val="000000"/>
        </w:rPr>
        <w:t xml:space="preserve">. </w:t>
      </w:r>
      <w:proofErr w:type="gramStart"/>
      <w:r w:rsidR="00BE57EB" w:rsidRPr="00BE57EB">
        <w:rPr>
          <w:rStyle w:val="c17"/>
          <w:color w:val="000000"/>
        </w:rPr>
        <w:t>Семинарах</w:t>
      </w:r>
      <w:proofErr w:type="gramEnd"/>
      <w:r w:rsidR="00BE57EB" w:rsidRPr="00BE57EB">
        <w:rPr>
          <w:rStyle w:val="c17"/>
          <w:color w:val="000000"/>
        </w:rPr>
        <w:t xml:space="preserve"> </w:t>
      </w:r>
      <w:r w:rsidRPr="00BE57EB">
        <w:rPr>
          <w:rStyle w:val="c17"/>
          <w:color w:val="000000"/>
        </w:rPr>
        <w:t xml:space="preserve"> разного уровня;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- увеличение доли педагогов участвующих в дистанционных курсах повышение квалификации;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-положительная динамика числа педагогов, осуществляющих распространение своего педагогического опыта.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9"/>
          <w:b/>
          <w:bCs/>
          <w:color w:val="000000"/>
        </w:rPr>
        <w:t>   </w:t>
      </w:r>
    </w:p>
    <w:p w:rsidR="00F04575" w:rsidRPr="00BE57EB" w:rsidRDefault="00F04575" w:rsidP="00F04575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E57EB">
        <w:rPr>
          <w:rStyle w:val="c19"/>
          <w:b/>
          <w:bCs/>
          <w:color w:val="000000"/>
        </w:rPr>
        <w:t> В то же время  анкетирование позволил</w:t>
      </w:r>
      <w:r w:rsidR="00BE57EB" w:rsidRPr="00BE57EB">
        <w:rPr>
          <w:rStyle w:val="c19"/>
          <w:b/>
          <w:bCs/>
          <w:color w:val="000000"/>
        </w:rPr>
        <w:t>о</w:t>
      </w:r>
      <w:r w:rsidRPr="00BE57EB">
        <w:rPr>
          <w:rStyle w:val="c19"/>
          <w:b/>
          <w:bCs/>
          <w:color w:val="000000"/>
        </w:rPr>
        <w:t xml:space="preserve"> выявить следующие профессиональные затруднения:</w:t>
      </w:r>
    </w:p>
    <w:p w:rsidR="00F04575" w:rsidRPr="00BE57EB" w:rsidRDefault="00F04575" w:rsidP="00F04575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E57EB">
        <w:rPr>
          <w:rStyle w:val="c17"/>
          <w:color w:val="000000"/>
        </w:rPr>
        <w:t>     -часть педагогов испытывают затруднения  при освоении</w:t>
      </w:r>
      <w:r w:rsidR="00BE57EB" w:rsidRPr="00BE57EB">
        <w:rPr>
          <w:rStyle w:val="c17"/>
          <w:color w:val="000000"/>
        </w:rPr>
        <w:t xml:space="preserve"> умений трех компетенций.</w:t>
      </w:r>
      <w:r w:rsidRPr="00BE57EB">
        <w:rPr>
          <w:rStyle w:val="c17"/>
          <w:color w:val="000000"/>
        </w:rPr>
        <w:t xml:space="preserve"> </w:t>
      </w:r>
    </w:p>
    <w:p w:rsidR="00BE57EB" w:rsidRDefault="00BE57EB">
      <w:pPr>
        <w:rPr>
          <w:b/>
        </w:rPr>
      </w:pPr>
    </w:p>
    <w:p w:rsidR="00C53074" w:rsidRPr="00BE57EB" w:rsidRDefault="00BE57EB">
      <w:pPr>
        <w:rPr>
          <w:b/>
        </w:rPr>
      </w:pPr>
      <w:r>
        <w:rPr>
          <w:b/>
        </w:rPr>
        <w:t>Анализ подготовила Липатова Наталья Е</w:t>
      </w:r>
      <w:bookmarkStart w:id="0" w:name="_GoBack"/>
      <w:bookmarkEnd w:id="0"/>
      <w:r>
        <w:rPr>
          <w:b/>
        </w:rPr>
        <w:t>вгеньевна, заместитель директора по УВР</w:t>
      </w:r>
      <w:r w:rsidR="00C53074" w:rsidRPr="00BE57EB">
        <w:rPr>
          <w:b/>
        </w:rPr>
        <w:br w:type="page"/>
      </w:r>
    </w:p>
    <w:sectPr w:rsidR="00C53074" w:rsidRPr="00BE57EB" w:rsidSect="00CC21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4F"/>
    <w:multiLevelType w:val="hybridMultilevel"/>
    <w:tmpl w:val="459253DE"/>
    <w:lvl w:ilvl="0" w:tplc="5D2AA1D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47B"/>
    <w:multiLevelType w:val="hybridMultilevel"/>
    <w:tmpl w:val="2C34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6D67"/>
    <w:multiLevelType w:val="hybridMultilevel"/>
    <w:tmpl w:val="F5546184"/>
    <w:lvl w:ilvl="0" w:tplc="5D2AA1DC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9C2C26"/>
    <w:multiLevelType w:val="hybridMultilevel"/>
    <w:tmpl w:val="572E0AA0"/>
    <w:lvl w:ilvl="0" w:tplc="FAEA8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0B77"/>
    <w:multiLevelType w:val="hybridMultilevel"/>
    <w:tmpl w:val="EC7022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2D09AA"/>
    <w:multiLevelType w:val="hybridMultilevel"/>
    <w:tmpl w:val="F28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64"/>
    <w:rsid w:val="00037F8B"/>
    <w:rsid w:val="000B471F"/>
    <w:rsid w:val="001B69A6"/>
    <w:rsid w:val="001F54B4"/>
    <w:rsid w:val="00227F64"/>
    <w:rsid w:val="00280428"/>
    <w:rsid w:val="0031722B"/>
    <w:rsid w:val="00517846"/>
    <w:rsid w:val="00532CDC"/>
    <w:rsid w:val="0094029B"/>
    <w:rsid w:val="00960B62"/>
    <w:rsid w:val="009C66E8"/>
    <w:rsid w:val="00A76ABE"/>
    <w:rsid w:val="00AB40D0"/>
    <w:rsid w:val="00BD230A"/>
    <w:rsid w:val="00BE57EB"/>
    <w:rsid w:val="00C4793E"/>
    <w:rsid w:val="00C53074"/>
    <w:rsid w:val="00CC21A1"/>
    <w:rsid w:val="00CE5633"/>
    <w:rsid w:val="00D35E96"/>
    <w:rsid w:val="00EB3508"/>
    <w:rsid w:val="00F04575"/>
    <w:rsid w:val="00FC1E69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074"/>
    <w:pPr>
      <w:ind w:left="720"/>
      <w:contextualSpacing/>
    </w:pPr>
    <w:rPr>
      <w:rFonts w:eastAsia="Calibri"/>
    </w:rPr>
  </w:style>
  <w:style w:type="paragraph" w:customStyle="1" w:styleId="c65">
    <w:name w:val="c65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3">
    <w:name w:val="c33"/>
    <w:basedOn w:val="a0"/>
    <w:rsid w:val="00F04575"/>
  </w:style>
  <w:style w:type="paragraph" w:customStyle="1" w:styleId="c15">
    <w:name w:val="c15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F04575"/>
  </w:style>
  <w:style w:type="character" w:customStyle="1" w:styleId="c19">
    <w:name w:val="c19"/>
    <w:basedOn w:val="a0"/>
    <w:rsid w:val="00F04575"/>
  </w:style>
  <w:style w:type="paragraph" w:customStyle="1" w:styleId="c29">
    <w:name w:val="c29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074"/>
    <w:pPr>
      <w:ind w:left="720"/>
      <w:contextualSpacing/>
    </w:pPr>
    <w:rPr>
      <w:rFonts w:eastAsia="Calibri"/>
    </w:rPr>
  </w:style>
  <w:style w:type="paragraph" w:customStyle="1" w:styleId="c65">
    <w:name w:val="c65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3">
    <w:name w:val="c33"/>
    <w:basedOn w:val="a0"/>
    <w:rsid w:val="00F04575"/>
  </w:style>
  <w:style w:type="paragraph" w:customStyle="1" w:styleId="c15">
    <w:name w:val="c15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F04575"/>
  </w:style>
  <w:style w:type="character" w:customStyle="1" w:styleId="c19">
    <w:name w:val="c19"/>
    <w:basedOn w:val="a0"/>
    <w:rsid w:val="00F04575"/>
  </w:style>
  <w:style w:type="paragraph" w:customStyle="1" w:styleId="c29">
    <w:name w:val="c29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rsid w:val="00F0457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7</cp:revision>
  <dcterms:created xsi:type="dcterms:W3CDTF">2021-09-22T13:25:00Z</dcterms:created>
  <dcterms:modified xsi:type="dcterms:W3CDTF">2021-11-16T12:08:00Z</dcterms:modified>
</cp:coreProperties>
</file>