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Приёмы  формирования математической грамотности </w:t>
      </w:r>
    </w:p>
    <w:p w14:paraId="02000000">
      <w:pPr>
        <w:spacing w:line="360" w:lineRule="auto"/>
        <w:ind/>
        <w:jc w:val="center"/>
      </w:pPr>
      <w:r>
        <w:rPr>
          <w:b w:val="1"/>
          <w:sz w:val="28"/>
        </w:rPr>
        <w:t xml:space="preserve">у обучающихся в инклюзивном классе </w:t>
      </w:r>
    </w:p>
    <w:p w14:paraId="03000000">
      <w:pPr>
        <w:spacing w:line="360" w:lineRule="auto"/>
        <w:ind/>
      </w:pPr>
    </w:p>
    <w:p w14:paraId="04000000">
      <w:pPr>
        <w:spacing w:line="360" w:lineRule="auto"/>
        <w:ind/>
        <w:jc w:val="right"/>
      </w:pPr>
      <w:r>
        <w:rPr>
          <w:sz w:val="28"/>
        </w:rPr>
        <w:t xml:space="preserve">                                     </w:t>
      </w:r>
      <w:r>
        <w:t xml:space="preserve">      Необходимо создать такую систему обучения,</w:t>
      </w:r>
    </w:p>
    <w:p w14:paraId="05000000">
      <w:pPr>
        <w:spacing w:line="360" w:lineRule="auto"/>
        <w:ind/>
        <w:jc w:val="right"/>
      </w:pPr>
      <w:r>
        <w:t xml:space="preserve">                                     в которой ребёнок с ограниченными возможностями</w:t>
      </w:r>
    </w:p>
    <w:p w14:paraId="06000000">
      <w:pPr>
        <w:spacing w:line="360" w:lineRule="auto"/>
        <w:ind/>
        <w:jc w:val="right"/>
      </w:pPr>
      <w:r>
        <w:t xml:space="preserve">                                     не исключался бы из общества детей с нормальным </w:t>
      </w:r>
    </w:p>
    <w:p w14:paraId="07000000">
      <w:pPr>
        <w:spacing w:line="360" w:lineRule="auto"/>
        <w:ind/>
        <w:jc w:val="center"/>
      </w:pPr>
      <w:r>
        <w:t xml:space="preserve">                 развитием.              </w:t>
      </w:r>
    </w:p>
    <w:p w14:paraId="08000000">
      <w:pPr>
        <w:spacing w:line="360" w:lineRule="auto"/>
        <w:ind/>
        <w:jc w:val="right"/>
      </w:pPr>
      <w:r>
        <w:t xml:space="preserve">                                                          Л.С. Выготский</w:t>
      </w:r>
    </w:p>
    <w:p w14:paraId="09000000">
      <w:pPr>
        <w:spacing w:line="360" w:lineRule="auto"/>
        <w:ind/>
      </w:pPr>
    </w:p>
    <w:p w14:paraId="0A000000">
      <w:pPr>
        <w:widowControl w:val="0"/>
        <w:spacing w:line="360" w:lineRule="auto"/>
        <w:ind w:firstLine="570" w:left="0" w:right="0"/>
        <w:jc w:val="both"/>
        <w:rPr>
          <w:rStyle w:val="Style_1_ch"/>
          <w:rFonts w:ascii="Times New Roman" w:hAnsi="Times New Roman"/>
          <w:b w:val="0"/>
          <w:color w:val="333333"/>
          <w:sz w:val="28"/>
        </w:rPr>
      </w:pPr>
      <w:r>
        <w:rPr>
          <w:sz w:val="28"/>
        </w:rPr>
        <w:t xml:space="preserve">Данная тема включает в себя три взаимосвязанных ключевых слагаемых: </w:t>
      </w:r>
      <w:r>
        <w:rPr>
          <w:i w:val="1"/>
          <w:sz w:val="28"/>
        </w:rPr>
        <w:t>математическая грамотность, инклюзивный класс и приёмы обучения.</w:t>
      </w:r>
      <w:r>
        <w:rPr>
          <w:sz w:val="28"/>
        </w:rPr>
        <w:t xml:space="preserve"> Считаем, что целесообразно начать рассматривание вопроса  с понятия «математическая грамотность». </w:t>
      </w:r>
    </w:p>
    <w:p w14:paraId="0B000000">
      <w:pPr>
        <w:widowControl w:val="0"/>
        <w:spacing w:line="360" w:lineRule="auto"/>
        <w:ind w:firstLine="555" w:left="0" w:right="0"/>
        <w:jc w:val="both"/>
        <w:rPr>
          <w:rFonts w:ascii="Times New Roman" w:hAnsi="Times New Roman"/>
          <w:color w:val="333333"/>
          <w:sz w:val="28"/>
          <w:highlight w:val="white"/>
        </w:rPr>
      </w:pPr>
      <w:r>
        <w:rPr>
          <w:rStyle w:val="Style_1_ch"/>
          <w:rFonts w:ascii="Times New Roman" w:hAnsi="Times New Roman"/>
          <w:b w:val="0"/>
          <w:color w:val="333333"/>
          <w:sz w:val="28"/>
        </w:rPr>
        <w:t>Общеизвестно, что</w:t>
      </w:r>
      <w:r>
        <w:rPr>
          <w:rStyle w:val="Style_1_ch"/>
          <w:rFonts w:ascii="Times New Roman" w:hAnsi="Times New Roman"/>
          <w:color w:val="333333"/>
          <w:sz w:val="28"/>
        </w:rPr>
        <w:t xml:space="preserve"> </w:t>
      </w:r>
      <w:r>
        <w:rPr>
          <w:rStyle w:val="Style_1_ch"/>
          <w:rFonts w:ascii="Times New Roman" w:hAnsi="Times New Roman"/>
          <w:b w:val="0"/>
          <w:color w:val="333333"/>
          <w:sz w:val="28"/>
        </w:rPr>
        <w:t>м</w:t>
      </w:r>
      <w:r>
        <w:rPr>
          <w:rFonts w:ascii="Times New Roman" w:hAnsi="Times New Roman"/>
          <w:b w:val="0"/>
          <w:color w:val="333333"/>
          <w:sz w:val="28"/>
        </w:rPr>
        <w:t>ате</w:t>
      </w:r>
      <w:r>
        <w:rPr>
          <w:rFonts w:ascii="Times New Roman" w:hAnsi="Times New Roman"/>
          <w:color w:val="333333"/>
          <w:sz w:val="28"/>
        </w:rPr>
        <w:t xml:space="preserve">матика является одним из самых важных достижений культуры и цивилизации.  Эта точная наука крайне важна не только для человечества в целом, но для конкретного индивида. </w:t>
      </w:r>
    </w:p>
    <w:p w14:paraId="0C000000">
      <w:pPr>
        <w:widowControl w:val="0"/>
        <w:spacing w:line="360" w:lineRule="auto"/>
        <w:ind w:firstLine="570" w:left="0" w:right="0"/>
        <w:jc w:val="both"/>
        <w:rPr>
          <w:rStyle w:val="Style_2_ch"/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>В Федеральном государственном образовательном стандарте обозначена необходимость и важность приведения современного школьного  образования в соответствие с потребностями времени, современного общества, которое отличается изменчивостью, многообразием существующих в нем связей, широким и неотъемлемым внедрением информационных технологий.</w:t>
      </w:r>
      <w:r>
        <w:rPr>
          <w:rFonts w:ascii="Times New Roman" w:hAnsi="Times New Roman"/>
          <w:color w:val="333333"/>
          <w:sz w:val="28"/>
        </w:rPr>
        <w:t xml:space="preserve">          Следовательно, главным в образовании становится задача: формирование 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 xml:space="preserve">функциональной  грамотности  </w:t>
      </w:r>
      <w:r>
        <w:rPr>
          <w:rStyle w:val="Style_2_ch"/>
          <w:rFonts w:ascii="Times New Roman" w:hAnsi="Times New Roman"/>
          <w:color w:val="333333"/>
          <w:sz w:val="28"/>
        </w:rPr>
        <w:t xml:space="preserve"> у обучающихся  - </w:t>
      </w:r>
      <w:r>
        <w:rPr>
          <w:rFonts w:ascii="Times New Roman" w:hAnsi="Times New Roman"/>
          <w:color w:val="333333"/>
          <w:sz w:val="28"/>
        </w:rPr>
        <w:t xml:space="preserve">это "способность человека решать стандартные жизненные задачи в различных сферах жизни и деятельности на основе прикладных знаний". Одним из её видов является         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>математическая грамотность.</w:t>
      </w:r>
    </w:p>
    <w:p w14:paraId="0D000000">
      <w:pPr>
        <w:widowControl w:val="0"/>
        <w:spacing w:line="360" w:lineRule="auto"/>
        <w:ind w:firstLine="585" w:left="0" w:right="0"/>
        <w:jc w:val="both"/>
        <w:rPr>
          <w:rStyle w:val="Style_1_ch"/>
          <w:rFonts w:ascii="Times New Roman" w:hAnsi="Times New Roman"/>
          <w:b w:val="0"/>
          <w:color w:val="333333"/>
          <w:sz w:val="28"/>
        </w:rPr>
      </w:pPr>
      <w:r>
        <w:rPr>
          <w:rStyle w:val="Style_2_ch"/>
          <w:rFonts w:ascii="Times New Roman" w:hAnsi="Times New Roman"/>
          <w:color w:val="333333"/>
          <w:sz w:val="28"/>
        </w:rPr>
        <w:t xml:space="preserve">Понятие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>математическая грамотность</w:t>
      </w:r>
      <w:r>
        <w:rPr>
          <w:rStyle w:val="Style_2_ch"/>
          <w:rFonts w:ascii="Times New Roman" w:hAnsi="Times New Roman"/>
          <w:color w:val="333333"/>
          <w:sz w:val="28"/>
        </w:rPr>
        <w:t xml:space="preserve"> 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появилось в 1991 году и определялось как </w:t>
      </w:r>
      <w:r>
        <w:rPr>
          <w:rFonts w:ascii="Times New Roman" w:hAnsi="Times New Roman"/>
          <w:i w:val="0"/>
          <w:color w:val="333333"/>
          <w:sz w:val="28"/>
        </w:rPr>
        <w:t>способность человека определять и</w:t>
      </w:r>
      <w:r>
        <w:rPr>
          <w:rFonts w:ascii="Times New Roman" w:hAnsi="Times New Roman"/>
          <w:color w:val="333333"/>
          <w:sz w:val="28"/>
        </w:rPr>
        <w:t xml:space="preserve">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0E000000">
      <w:pPr>
        <w:widowControl w:val="0"/>
        <w:spacing w:line="360" w:lineRule="auto"/>
        <w:ind w:firstLine="555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Style w:val="Style_1_ch"/>
          <w:rFonts w:ascii="Times New Roman" w:hAnsi="Times New Roman"/>
          <w:b w:val="0"/>
          <w:color w:val="333333"/>
          <w:sz w:val="28"/>
        </w:rPr>
        <w:t>Компоненты математической грамотности:</w:t>
      </w:r>
    </w:p>
    <w:p w14:paraId="0F000000">
      <w:pPr>
        <w:pStyle w:val="Style_3"/>
        <w:numPr>
          <w:ilvl w:val="0"/>
          <w:numId w:val="1"/>
        </w:numPr>
        <w:tabs>
          <w:tab w:leader="none" w:pos="720" w:val="left"/>
        </w:tabs>
        <w:spacing w:after="150" w:before="0"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воспроизведение математических фактов, методов при  выполнение вычислений;</w:t>
      </w:r>
    </w:p>
    <w:p w14:paraId="10000000">
      <w:pPr>
        <w:pStyle w:val="Style_3"/>
        <w:numPr>
          <w:ilvl w:val="0"/>
          <w:numId w:val="1"/>
        </w:numPr>
        <w:tabs>
          <w:tab w:leader="none" w:pos="720" w:val="left"/>
        </w:tabs>
        <w:spacing w:after="150" w:before="0"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установление связей и интеграции материала из разных математических тем, необходимых для решения поставленной задачи; </w:t>
      </w:r>
    </w:p>
    <w:p w14:paraId="11000000">
      <w:pPr>
        <w:pStyle w:val="Style_3"/>
        <w:numPr>
          <w:ilvl w:val="0"/>
          <w:numId w:val="1"/>
        </w:numPr>
        <w:tabs>
          <w:tab w:leader="none" w:pos="720" w:val="left"/>
        </w:tabs>
        <w:spacing w:after="150" w:before="0" w:line="360" w:lineRule="auto"/>
        <w:ind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математические размышления, требующие обобщения и интуиции.</w:t>
      </w:r>
    </w:p>
    <w:p w14:paraId="12000000">
      <w:pPr>
        <w:pStyle w:val="Style_3"/>
        <w:widowControl w:val="0"/>
        <w:spacing w:after="150" w:before="0" w:line="360" w:lineRule="auto"/>
        <w:ind w:firstLine="585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Важнейшей </w:t>
      </w:r>
      <w:r>
        <w:rPr>
          <w:rStyle w:val="Style_2_ch"/>
          <w:rFonts w:ascii="Times New Roman" w:hAnsi="Times New Roman"/>
          <w:b w:val="0"/>
          <w:i w:val="1"/>
          <w:color w:val="333333"/>
          <w:sz w:val="28"/>
        </w:rPr>
        <w:t>задачей образования является усиление прикладной направленности школьного курса математики, то есть осуществление связи его содержания и методики обучения с практикой.</w:t>
      </w:r>
      <w:r>
        <w:rPr>
          <w:rStyle w:val="Style_2_ch"/>
          <w:rFonts w:ascii="Times New Roman" w:hAnsi="Times New Roman"/>
          <w:b w:val="1"/>
          <w:i w:val="0"/>
          <w:color w:val="333333"/>
          <w:sz w:val="28"/>
        </w:rPr>
        <w:t xml:space="preserve">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 xml:space="preserve"> Поэтому процесс обучения математики должен строиться не только из изучения основной программы курса, но и из овладения приложениями математики. Для этого необходимо изменить приоритеты в школьном математическом образовании, переориентироваться на компетентностный подход, непрерывное самообразование, овладение новыми информационными технологиями, умение сотрудничать и работать в группах и др.</w:t>
      </w:r>
    </w:p>
    <w:p w14:paraId="13000000">
      <w:pPr>
        <w:pStyle w:val="Style_3"/>
        <w:widowControl w:val="0"/>
        <w:spacing w:after="150" w:before="0" w:line="360" w:lineRule="auto"/>
        <w:ind w:firstLine="555" w:left="0" w:right="0"/>
        <w:jc w:val="both"/>
        <w:rPr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Данное направление  в настоящее время широко изучается в научном мире и активно апробируется  в образовательном процессе учителями — практиками. Идёт постоянный обмен мнениями, находками, наиболее эффективными методами и приёмами. В частности учитель-практик  Мартынова У. Н.  отмечает: «Прочное усвоение математического  материала достигается посредством учебного процесса, в центре которого находится ученик, поэтому на протяжении всех уроков необходимо:</w:t>
      </w:r>
    </w:p>
    <w:p w14:paraId="14000000">
      <w:pPr>
        <w:pStyle w:val="Style_3"/>
        <w:numPr>
          <w:ilvl w:val="0"/>
          <w:numId w:val="2"/>
        </w:numPr>
        <w:spacing w:after="150" w:before="0"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color w:val="333333"/>
          <w:sz w:val="28"/>
        </w:rPr>
        <w:t>с</w:t>
      </w:r>
      <w:r>
        <w:rPr>
          <w:rFonts w:ascii="Times New Roman" w:hAnsi="Times New Roman"/>
          <w:color w:val="333333"/>
          <w:sz w:val="28"/>
        </w:rPr>
        <w:t>оздание той среды, которая позволяет личности чувствовать себя свободно и безопасно в процессе обучения;</w:t>
      </w:r>
    </w:p>
    <w:p w14:paraId="15000000">
      <w:pPr>
        <w:pStyle w:val="Style_3"/>
        <w:numPr>
          <w:ilvl w:val="0"/>
          <w:numId w:val="2"/>
        </w:numPr>
        <w:spacing w:after="150" w:before="0"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формирование саморегулирования, что обеспечивает само направленность, самостоятельное определение проблемы и цели, самостоятельный выбор стратегий для достижения целей;</w:t>
      </w:r>
    </w:p>
    <w:p w14:paraId="16000000">
      <w:pPr>
        <w:pStyle w:val="Style_3"/>
        <w:numPr>
          <w:ilvl w:val="0"/>
          <w:numId w:val="2"/>
        </w:numPr>
        <w:spacing w:after="150" w:before="0"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развитие критического мышления, что способствует осмыслению, оценки, анализу и синтезу информации, которые послужат основанием к действию;</w:t>
      </w:r>
    </w:p>
    <w:p w14:paraId="17000000">
      <w:pPr>
        <w:pStyle w:val="Style_3"/>
        <w:numPr>
          <w:ilvl w:val="0"/>
          <w:numId w:val="2"/>
        </w:numPr>
        <w:spacing w:after="150" w:before="0" w:line="360" w:lineRule="auto"/>
        <w:ind/>
        <w:jc w:val="both"/>
        <w:rPr>
          <w:sz w:val="28"/>
        </w:rPr>
      </w:pPr>
      <w:r>
        <w:rPr>
          <w:rFonts w:ascii="Times New Roman" w:hAnsi="Times New Roman"/>
          <w:color w:val="333333"/>
          <w:sz w:val="28"/>
        </w:rPr>
        <w:t>оценивание обучения, развитие собственного понимания и определения обучения  для дальнейшего совершенствования.</w:t>
      </w:r>
    </w:p>
    <w:p w14:paraId="18000000">
      <w:pPr>
        <w:widowControl w:val="0"/>
        <w:spacing w:line="360" w:lineRule="auto"/>
        <w:ind w:firstLine="600" w:left="0" w:right="0"/>
        <w:jc w:val="both"/>
        <w:rPr>
          <w:sz w:val="28"/>
        </w:rPr>
      </w:pPr>
      <w:r>
        <w:rPr>
          <w:sz w:val="28"/>
        </w:rPr>
        <w:t>В Федеральном государственном образовательном стандарте основного общего образования прописывается,  что гуманизация процесса обучения, это основное и важнейшее направление для совершенствования, улучшения современного математического образования. Но, к  сожалению, далеко не все  дети способны одинаково успешно усваивать содержание этой науки.  Поэтому и актуальна проблема инклюзивного образования на современном этапе развития учебного процесса.</w:t>
      </w:r>
    </w:p>
    <w:p w14:paraId="19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>Учёные отмечают, что вопрос развития инклюзивного образования считается одним из труднейших направлений психологической и образовательной практики из-за ряда причин. В частности: не имеется достаточного количества дидактического материала, глубоких исследований в области методов, приёмов, способов обучения математике в условиях инклюзивного образования,  нет системы чётких инструкций и рекомендаций по  конструированию уроков и т.п.</w:t>
      </w:r>
    </w:p>
    <w:p w14:paraId="1A000000">
      <w:pPr>
        <w:widowControl w:val="0"/>
        <w:spacing w:line="360" w:lineRule="auto"/>
        <w:ind w:firstLine="600" w:left="0" w:right="0"/>
        <w:jc w:val="both"/>
        <w:rPr>
          <w:sz w:val="28"/>
        </w:rPr>
      </w:pPr>
      <w:r>
        <w:rPr>
          <w:sz w:val="28"/>
        </w:rPr>
        <w:t>Но, не смотря на сложившуюся ситуацию, учителя-практики активно изучая   всё новые  исследования в данной области и,  учитывая накопленный педагогический опыт, активно  внедряют на своих уроках методы и приёмы инклюзивного обучения. Не является это  исключением и для учителей нашей школы.</w:t>
      </w:r>
    </w:p>
    <w:p w14:paraId="1B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>Целесообразно  проанализировать  значение слова "инклюзия" и часто применяемый наравне с ним термин "интеграция". Значимым в этом вопросе, считается соотнесение определений «инклюзия» и «интеграция», которые часто используют в практических и научных высказываниях, как синонимы или противоположные виды  категорий.</w:t>
      </w:r>
    </w:p>
    <w:p w14:paraId="1C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bookmarkStart w:id="1" w:name="__DdeLink__0_1258238625"/>
      <w:r>
        <w:rPr>
          <w:sz w:val="28"/>
        </w:rPr>
        <w:t xml:space="preserve">Термин </w:t>
      </w:r>
      <w:r>
        <w:rPr>
          <w:i w:val="1"/>
          <w:sz w:val="28"/>
        </w:rPr>
        <w:t>«инклюзия»</w:t>
      </w:r>
      <w:bookmarkEnd w:id="1"/>
      <w:r>
        <w:rPr>
          <w:sz w:val="28"/>
        </w:rPr>
        <w:t xml:space="preserve"> впервые введен в 1994 году на Всемирной  конференции по  образованию и в смысловом значении означает: </w:t>
      </w:r>
      <w:r>
        <w:rPr>
          <w:i w:val="1"/>
          <w:sz w:val="28"/>
        </w:rPr>
        <w:t>включение, добавление, прибавление, присоединение, приобщение.</w:t>
      </w:r>
      <w:r>
        <w:rPr>
          <w:sz w:val="28"/>
        </w:rPr>
        <w:t xml:space="preserve"> </w:t>
      </w:r>
    </w:p>
    <w:p w14:paraId="1D000000">
      <w:pPr>
        <w:widowControl w:val="0"/>
        <w:spacing w:line="360" w:lineRule="auto"/>
        <w:ind w:firstLine="615" w:left="0" w:right="0"/>
        <w:jc w:val="both"/>
        <w:rPr>
          <w:sz w:val="28"/>
        </w:rPr>
      </w:pPr>
      <w:r>
        <w:rPr>
          <w:sz w:val="28"/>
        </w:rPr>
        <w:t>Следовательно, инклюзия разумеет</w:t>
      </w:r>
      <w:r>
        <w:rPr>
          <w:i w:val="1"/>
          <w:sz w:val="28"/>
        </w:rPr>
        <w:t xml:space="preserve"> создание специальных условий для</w:t>
      </w:r>
      <w:r>
        <w:rPr>
          <w:sz w:val="28"/>
        </w:rPr>
        <w:t xml:space="preserve"> </w:t>
      </w:r>
      <w:r>
        <w:rPr>
          <w:i w:val="1"/>
          <w:sz w:val="28"/>
        </w:rPr>
        <w:t>вовлечения в образовательный процесс каждого ребёнка, и эти условия  удовлетворяют  индивидуальные  потребности учеников и  соответствуют его способностям в усвоении  образовательной программы.</w:t>
      </w:r>
    </w:p>
    <w:p w14:paraId="1E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 xml:space="preserve">Заслуживают внимания исследования Тони Бут и Мэл Эйнскоу, которые под инклюзией понимают стратегию, которую создают и апробируют сами участники  образовательного процесса, сотрудники школы и администрация, дети, родители, и которая позволяет  преодолеть барьеры, стоящие на пути получения образования в школе </w:t>
      </w:r>
      <w:r>
        <w:rPr>
          <w:i w:val="1"/>
          <w:sz w:val="28"/>
        </w:rPr>
        <w:t>любым ребенком.</w:t>
      </w:r>
    </w:p>
    <w:p w14:paraId="1F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>Вклад в исследование вопроса внесли и штутгартские ученые Г. Ендрувайта и Г. Троммсдорфа, которые берут, за основу структурно-функциональную концепцию Т. Парсонса.   Можно более глубже рассматривать вклад этих исследователей,  и других,  но цель  нашего  сообщения более конкретна.</w:t>
      </w:r>
    </w:p>
    <w:p w14:paraId="20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 xml:space="preserve">И. Р. Россихина, говорит  что, инклюзия — это процесс, который происходит с индивидами или социальными группами, а интеграция происходит в самом обществе;  интеграция может быть следствием инклюзии, но не наоборот. </w:t>
      </w:r>
    </w:p>
    <w:p w14:paraId="21000000">
      <w:pPr>
        <w:widowControl w:val="0"/>
        <w:spacing w:line="360" w:lineRule="auto"/>
        <w:ind w:firstLine="615" w:left="0" w:right="0"/>
        <w:jc w:val="both"/>
        <w:rPr>
          <w:sz w:val="28"/>
        </w:rPr>
      </w:pPr>
      <w:r>
        <w:rPr>
          <w:sz w:val="28"/>
        </w:rPr>
        <w:t>Можно считать, что инклюзия и интеграция — это  взаимодополняющие  факторы, но в основе инклюзии, в противовес интеграции, лежит новая логика и методология  школьного обучения, которая должна учитывать потребности каждого ребенка, в том  числе и одаренного, и тех, которые имеют особые образовательные потребности.</w:t>
      </w:r>
    </w:p>
    <w:p w14:paraId="22000000">
      <w:pPr>
        <w:widowControl w:val="0"/>
        <w:spacing w:line="360" w:lineRule="auto"/>
        <w:ind w:firstLine="630" w:left="0" w:right="0"/>
        <w:jc w:val="both"/>
        <w:rPr>
          <w:sz w:val="28"/>
        </w:rPr>
      </w:pPr>
      <w:r>
        <w:rPr>
          <w:sz w:val="28"/>
        </w:rPr>
        <w:t xml:space="preserve">Таким образом, "инклюзивное образование" – </w:t>
      </w:r>
      <w:r>
        <w:rPr>
          <w:b w:val="1"/>
          <w:i w:val="1"/>
          <w:sz w:val="28"/>
        </w:rPr>
        <w:t>процесс совместного</w:t>
      </w:r>
      <w:r>
        <w:rPr>
          <w:i w:val="1"/>
          <w:sz w:val="28"/>
        </w:rPr>
        <w:t xml:space="preserve"> </w:t>
      </w:r>
      <w:r>
        <w:rPr>
          <w:b w:val="1"/>
          <w:i w:val="1"/>
          <w:sz w:val="28"/>
        </w:rPr>
        <w:t>воспитания и обучения детей  с ОВЗ с нормально развивающимися сверстниками, в ходе которого они могут достигать наиболее полного прогресса в социальном развитии.</w:t>
      </w:r>
    </w:p>
    <w:p w14:paraId="23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>Актуально отметить, что организация инклюзивной системы образования базируется на следующих основных принципах:</w:t>
      </w:r>
    </w:p>
    <w:p w14:paraId="24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принцип ценности личности, независимо от ее уровня развития, способностей и состояния здоровья;</w:t>
      </w:r>
    </w:p>
    <w:p w14:paraId="25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принцип всеобщего права на общение;</w:t>
      </w:r>
    </w:p>
    <w:p w14:paraId="26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принцип опоры на то, что каждый индивид способен чувствовать и думать;</w:t>
      </w:r>
    </w:p>
    <w:p w14:paraId="27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принцип взаимопомощи, взаимосвязи и взаимоподдержки;</w:t>
      </w:r>
    </w:p>
    <w:p w14:paraId="28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принцип взаимосвязи подлинного образования с построением взаимоотношений  с другими людьми;</w:t>
      </w:r>
    </w:p>
    <w:p w14:paraId="29000000">
      <w:pPr>
        <w:widowControl w:val="0"/>
        <w:numPr>
          <w:ilvl w:val="0"/>
          <w:numId w:val="3"/>
        </w:numPr>
        <w:spacing w:line="360" w:lineRule="auto"/>
        <w:ind/>
        <w:jc w:val="both"/>
        <w:rPr>
          <w:i w:val="0"/>
          <w:sz w:val="28"/>
        </w:rPr>
      </w:pPr>
      <w:r>
        <w:rPr>
          <w:sz w:val="28"/>
        </w:rPr>
        <w:t>принцип прогрессивного развития.</w:t>
      </w:r>
    </w:p>
    <w:p w14:paraId="2A000000">
      <w:pPr>
        <w:widowControl w:val="0"/>
        <w:spacing w:line="360" w:lineRule="auto"/>
        <w:ind w:firstLine="690" w:left="0" w:right="0"/>
        <w:jc w:val="both"/>
        <w:rPr>
          <w:sz w:val="28"/>
        </w:rPr>
      </w:pPr>
      <w:r>
        <w:rPr>
          <w:i w:val="0"/>
          <w:sz w:val="28"/>
        </w:rPr>
        <w:t>И всё вышесказанное приводит нас к вечному дидактическому вопросу:  как учить детей, чтобы при разумном использовании их возможностей достичь максимально успешного усвоения  знаний, умений, способов мышления и деятельности?  Поиск ответа  на него выводит нас на категорию методов и приёмов обучения — т е. совокупность путей, способов решения задач образования, в данном конкретном случае — поиск наиболее эффективных приёмов формирования математической грамотности у обучающихся в инклюзивном классе.</w:t>
      </w:r>
    </w:p>
    <w:p w14:paraId="2B000000">
      <w:pPr>
        <w:widowControl w:val="0"/>
        <w:spacing w:line="360" w:lineRule="auto"/>
        <w:ind w:firstLine="615" w:left="0" w:right="0"/>
        <w:jc w:val="both"/>
        <w:rPr>
          <w:sz w:val="28"/>
        </w:rPr>
      </w:pPr>
      <w:r>
        <w:rPr>
          <w:sz w:val="28"/>
        </w:rPr>
        <w:t>При выборе приёмов обучения  в инклюзивном классе учитель обязан  учитывать одну из главных проблем, которую необходимо решать постоянно - это работа со слабо успевающими учащимися. Это дети, плохо подготовлены к усвоению учебного материала, имеющие низкий уровень интеллектуальных способностей, а главное - у них нет элементарного интереса к математическим наукам, отсутствует стимул хорошо учиться, а давление со стороны учителей и родителей лишь усугубляет ситуацию.</w:t>
      </w:r>
    </w:p>
    <w:p w14:paraId="2C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 xml:space="preserve">Как обучать всех: и тех, кто учится с интересом, и тех, у кого его нет?   </w:t>
      </w:r>
      <w:r>
        <w:rPr>
          <w:b w:val="1"/>
          <w:sz w:val="28"/>
        </w:rPr>
        <w:t xml:space="preserve">Рассмотрим ряд приёмов, которые учителя математики  нашей школы активно применяют в педагогической деятельности. </w:t>
      </w:r>
    </w:p>
    <w:p w14:paraId="2D000000">
      <w:pPr>
        <w:widowControl w:val="0"/>
        <w:spacing w:line="360" w:lineRule="auto"/>
        <w:ind w:firstLine="600" w:left="0" w:right="0"/>
        <w:jc w:val="both"/>
        <w:rPr>
          <w:sz w:val="28"/>
        </w:rPr>
      </w:pPr>
      <w:r>
        <w:rPr>
          <w:sz w:val="28"/>
        </w:rPr>
        <w:t xml:space="preserve">Один из  них  - это  </w:t>
      </w:r>
      <w:r>
        <w:rPr>
          <w:b w:val="1"/>
          <w:sz w:val="28"/>
        </w:rPr>
        <w:t>"</w:t>
      </w:r>
      <w:r>
        <w:rPr>
          <w:b w:val="1"/>
          <w:i w:val="1"/>
          <w:sz w:val="28"/>
        </w:rPr>
        <w:t>алгоритмическая деятельность"</w:t>
      </w:r>
      <w:r>
        <w:rPr>
          <w:sz w:val="28"/>
        </w:rPr>
        <w:t xml:space="preserve"> </w:t>
      </w:r>
    </w:p>
    <w:p w14:paraId="2E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>Данный приём даёт возможность усвоить обязательный уровень знаний наиболее слабым обучающимся. Выделяем 3 этапа работы с этим приёмом при обучении  решению задач:</w:t>
      </w:r>
    </w:p>
    <w:p w14:paraId="2F000000">
      <w:pPr>
        <w:spacing w:line="360" w:lineRule="auto"/>
        <w:ind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 этап - </w:t>
      </w:r>
      <w:r>
        <w:rPr>
          <w:i w:val="1"/>
          <w:sz w:val="28"/>
        </w:rPr>
        <w:t xml:space="preserve">схема к содержанию задачи, </w:t>
      </w:r>
      <w:r>
        <w:rPr>
          <w:sz w:val="28"/>
        </w:rPr>
        <w:t>включающая условие и вопрос задачи;</w:t>
      </w:r>
    </w:p>
    <w:p w14:paraId="30000000">
      <w:pPr>
        <w:spacing w:line="360" w:lineRule="auto"/>
        <w:ind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2 этап -</w:t>
      </w:r>
      <w:r>
        <w:rPr>
          <w:i w:val="1"/>
          <w:sz w:val="28"/>
        </w:rPr>
        <w:t xml:space="preserve"> составление плана решения</w:t>
      </w:r>
      <w:r>
        <w:rPr>
          <w:sz w:val="28"/>
        </w:rPr>
        <w:t xml:space="preserve"> (что главное? Что от чего зависит? Как можно найти ответ на вопрос задачи?</w:t>
      </w:r>
    </w:p>
    <w:p w14:paraId="31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 xml:space="preserve">3 этап - </w:t>
      </w:r>
      <w:r>
        <w:rPr>
          <w:i w:val="1"/>
          <w:sz w:val="28"/>
        </w:rPr>
        <w:t>анализ способа решения задачи,</w:t>
      </w:r>
      <w:r>
        <w:rPr>
          <w:sz w:val="28"/>
        </w:rPr>
        <w:t xml:space="preserve"> когда  сам ученик рассказывает планирует или уже решил эту задачу, почему именно так, в какой  последовательности, почему выбрал данное арифметическое действие сначала, потом...</w:t>
      </w:r>
    </w:p>
    <w:p w14:paraId="32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 xml:space="preserve">В ходе практической работы  мы убедились в том, что успешность формирования навыка решения задач полностью зависит от того, как хорошо ученик владеет  </w:t>
      </w:r>
      <w:r>
        <w:rPr>
          <w:i w:val="1"/>
          <w:sz w:val="28"/>
        </w:rPr>
        <w:t>приёмами анализа содержания задачи.</w:t>
      </w:r>
    </w:p>
    <w:p w14:paraId="33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 xml:space="preserve">Данный навык начинаем формировать, используя приёмы: </w:t>
      </w:r>
      <w:r>
        <w:rPr>
          <w:i w:val="1"/>
          <w:sz w:val="28"/>
        </w:rPr>
        <w:t>рассказ,</w:t>
      </w:r>
      <w:r>
        <w:rPr>
          <w:sz w:val="28"/>
        </w:rPr>
        <w:t xml:space="preserve"> </w:t>
      </w:r>
      <w:r>
        <w:rPr>
          <w:i w:val="1"/>
          <w:sz w:val="28"/>
        </w:rPr>
        <w:t xml:space="preserve">объяснение, практическую работу </w:t>
      </w:r>
      <w:r>
        <w:rPr>
          <w:sz w:val="28"/>
        </w:rPr>
        <w:t xml:space="preserve">на конкретной задаче. При этом  используем разные формы работы: </w:t>
      </w:r>
      <w:r>
        <w:rPr>
          <w:i w:val="1"/>
          <w:sz w:val="28"/>
        </w:rPr>
        <w:t>фронтальный</w:t>
      </w:r>
      <w:r>
        <w:rPr>
          <w:sz w:val="28"/>
        </w:rPr>
        <w:t xml:space="preserve"> - всем классом проговариваем каждый этап; г</w:t>
      </w:r>
      <w:r>
        <w:rPr>
          <w:i w:val="1"/>
          <w:sz w:val="28"/>
        </w:rPr>
        <w:t>рупповой</w:t>
      </w:r>
      <w:r>
        <w:rPr>
          <w:sz w:val="28"/>
        </w:rPr>
        <w:t xml:space="preserve"> -  здесь важно рационально организовать, объединить детей в группу (когда наиболее  сильный ученик показывает дополнительный  пример более слабым обучающимся); </w:t>
      </w:r>
      <w:r>
        <w:rPr>
          <w:i w:val="1"/>
          <w:sz w:val="28"/>
        </w:rPr>
        <w:t>индивидуальный</w:t>
      </w:r>
      <w:r>
        <w:rPr>
          <w:sz w:val="28"/>
        </w:rPr>
        <w:t xml:space="preserve"> - это наиболее результативная форма работы, хотя мало экономична.</w:t>
      </w:r>
    </w:p>
    <w:p w14:paraId="34000000">
      <w:pPr>
        <w:widowControl w:val="0"/>
        <w:spacing w:line="360" w:lineRule="auto"/>
        <w:ind w:firstLine="600" w:left="0" w:right="0"/>
        <w:jc w:val="both"/>
        <w:rPr>
          <w:sz w:val="28"/>
        </w:rPr>
      </w:pPr>
      <w:r>
        <w:rPr>
          <w:sz w:val="28"/>
        </w:rPr>
        <w:t xml:space="preserve">Для того, чтобы отследить уровень усвоения знаний и формирования умений  проводим  небольшие самостоятельные работы, и по их результатам оказываем оперативную помощь. Параллельно здесь  используем приём </w:t>
      </w:r>
      <w:r>
        <w:rPr>
          <w:i w:val="1"/>
          <w:sz w:val="28"/>
        </w:rPr>
        <w:t>"автоматизации"</w:t>
      </w:r>
      <w:r>
        <w:rPr>
          <w:sz w:val="28"/>
        </w:rPr>
        <w:t>, т.е. усвоение навыка анализа содержания задачи довести до автоматизма. Без  этого навыка осмысленное решение задачи невозможно, будет просто угадывание  действий и способов решения задачи.</w:t>
      </w:r>
    </w:p>
    <w:p w14:paraId="35000000">
      <w:pPr>
        <w:widowControl w:val="0"/>
        <w:spacing w:line="360" w:lineRule="auto"/>
        <w:ind w:firstLine="615" w:left="0" w:right="0"/>
        <w:jc w:val="both"/>
        <w:rPr>
          <w:sz w:val="28"/>
        </w:rPr>
      </w:pPr>
      <w:r>
        <w:rPr>
          <w:sz w:val="28"/>
        </w:rPr>
        <w:t xml:space="preserve">Общеизвестно, что наибольший интерес вызывают задачи, содержание которых  близко учащимся, исходя из их жизненного опыта. В дидактике они именуются как приём </w:t>
      </w:r>
      <w:r>
        <w:rPr>
          <w:i w:val="1"/>
          <w:sz w:val="28"/>
        </w:rPr>
        <w:t>"жизненно-ориентированные" задачи</w:t>
      </w:r>
      <w:r>
        <w:rPr>
          <w:sz w:val="28"/>
        </w:rPr>
        <w:t xml:space="preserve">. </w:t>
      </w:r>
    </w:p>
    <w:p w14:paraId="36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i w:val="1"/>
          <w:sz w:val="28"/>
        </w:rPr>
        <w:t xml:space="preserve"> </w:t>
      </w:r>
      <w:r>
        <w:rPr>
          <w:i w:val="1"/>
          <w:sz w:val="28"/>
        </w:rPr>
        <w:t xml:space="preserve">Например: </w:t>
      </w:r>
      <w:r>
        <w:rPr>
          <w:sz w:val="28"/>
        </w:rPr>
        <w:t>Необходимо добраться от  Переславля до Ярославля. Скорость машины 40 км/ч. Найти время в пути. Эту задачу  предлагала решить слабо успевающим детям, а остальные решают подобную задачу с усложнением. Вместо машины добирались на  автобусе, который шёл с той же скоростью, но делал 2 остановки (в Петровске и в Ростове) по 15 минут каждая.</w:t>
      </w:r>
    </w:p>
    <w:p w14:paraId="37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 xml:space="preserve">Составленная схема к условию задачи способствовала осмысленному восприятию  её содержания. Во время урока подробно разобрали условие, проанализировали содержание и определили, что надо выяснить. Домашнее задание было подобным,  только добирались от Переславля до Москвы и расстояние уже 135 км., а скорость 45 км/ч. Аналогично составить схему.   Другие учащиеся должны были самостоятельно  придумать усложнения к этой задаче.  Варианты обучающимися преложены разные: шёл ремонт дорожного полотна, "пробка"  из-за обилия транспорта, поломка транспорта, сильный  дождь создавал плохую видимость и в целях безопасности вынуждены сделать непредусмотренную остановку на указанное время... ; или  «остановка в Петровске 10 минут, а в Ростове на 5 минут больше»...  Время задержки тоже определяли самостоятельно. </w:t>
      </w:r>
    </w:p>
    <w:p w14:paraId="38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i w:val="1"/>
          <w:sz w:val="28"/>
        </w:rPr>
        <w:t>Следующая задача:</w:t>
      </w:r>
      <w:r>
        <w:rPr>
          <w:sz w:val="28"/>
        </w:rPr>
        <w:t xml:space="preserve"> Какова стоимость вегетарианского борща, если 0,5 кг капусты  стоит -  25 рублей, 0,5 кг картошки - 20 рублей, 0,2 кг свёклы — 15 рублей, 0,2 кг моркови — 12 рублей, 0,2 кг лука — 10 рублей.</w:t>
      </w:r>
    </w:p>
    <w:p w14:paraId="39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 xml:space="preserve">Дано задание: а) составить </w:t>
      </w:r>
      <w:r>
        <w:rPr>
          <w:i w:val="1"/>
          <w:sz w:val="28"/>
        </w:rPr>
        <w:t>схему — рисунок</w:t>
      </w:r>
      <w:r>
        <w:rPr>
          <w:sz w:val="28"/>
        </w:rPr>
        <w:t xml:space="preserve"> к условию задачи; б) подготовить </w:t>
      </w:r>
      <w:r>
        <w:rPr>
          <w:i w:val="1"/>
          <w:sz w:val="28"/>
        </w:rPr>
        <w:t>рассказ — объяснение</w:t>
      </w:r>
      <w:r>
        <w:rPr>
          <w:sz w:val="28"/>
        </w:rPr>
        <w:t xml:space="preserve"> последовательности решения задачи. Кто справится с заданием, поднимает руку. Сразу подходим к ученику, выслушиваем общие аргументы и ученик приступает к её решению. Сильные дети быстро решают задачу и получают дополнительное задание: внести усложнения в условие задачи. Их может быть несколько. На примере задач на движение, ребятам знакома эта форма работы, поэтому задание выполняют самостоятельно, а мы дорабатываем со слабо успевающими детьми первый вариант задачи. Вместе проверяем схему-рисунок, выслушиваем и корректируем рассказ-объяснение решения задачи, вместе выполняем математические действия. </w:t>
      </w:r>
    </w:p>
    <w:p w14:paraId="3A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>Для закрепления навыка, предлагаем аналогичное задание на дом  (приготовление рисовой каши). Карточка с  содержанием задачи  на каждого ученика.  Слабо успевающие дети решают эту задачу, а остальные должны внести изменения — усложнения и уже решить новый вариант. Дополнительно  обговариваем сколько изменений можно внести в условие задач. Если внесены все возможные — будет «отлично». Анализируя домашнее задание на следующем уроке, отмечаем, что такие разные варианты условия, т.к. каждый ученик за исходные данные брал «свой» продукт. Например:  1 литр молока  стоит  70 рублей, а 0,3 кг риса в 2 раза дешевле..... Другие  ученики  за исходные данные брали  рис....,  масло..., сахар...,  соль... .</w:t>
      </w:r>
    </w:p>
    <w:p w14:paraId="3B000000">
      <w:pPr>
        <w:widowControl w:val="0"/>
        <w:spacing w:line="360" w:lineRule="auto"/>
        <w:ind w:firstLine="600" w:left="0" w:right="0"/>
        <w:jc w:val="both"/>
        <w:rPr>
          <w:sz w:val="28"/>
        </w:rPr>
      </w:pPr>
      <w:r>
        <w:rPr>
          <w:sz w:val="28"/>
        </w:rPr>
        <w:t>Следовательно, необходимо использовать систему разноуровневых домашних заданий: дозировка, творческий характер -  соизмерение объёма и сложности с возможностями каждого ученика.</w:t>
      </w:r>
    </w:p>
    <w:p w14:paraId="3C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>Аналогично  работали с задачами, условие которых отражает: покупку лекарств, если указана  дозировка одной таблетки, прописанная врачом,  дозировка приёма за один раз, количество приёмов в день,  количество таблеток в упаковке;  ремонт квартиры, когда надо определить количество обоев, стоимость ремонта...;  распределение насаждений на дачном участке, определив площадь размещения конкретных культур... .</w:t>
      </w:r>
    </w:p>
    <w:p w14:paraId="3D000000">
      <w:pPr>
        <w:widowControl w:val="0"/>
        <w:spacing w:line="360" w:lineRule="auto"/>
        <w:ind w:firstLine="615" w:left="0" w:right="0"/>
        <w:jc w:val="both"/>
        <w:rPr>
          <w:sz w:val="28"/>
        </w:rPr>
      </w:pPr>
      <w:r>
        <w:rPr>
          <w:sz w:val="28"/>
        </w:rPr>
        <w:t>Ещё один момент, который  надо учитывать в подобной работе в инклюзивном классе — это рациональное распределение  учебного материала. Он должен даваться в определённой последовательности и степень трудности нарастает постепенно с учётом качества усвоения фактического материала</w:t>
      </w:r>
    </w:p>
    <w:p w14:paraId="3E000000">
      <w:pPr>
        <w:widowControl w:val="0"/>
        <w:spacing w:line="360" w:lineRule="auto"/>
        <w:ind w:firstLine="615" w:left="0" w:right="0"/>
        <w:jc w:val="both"/>
        <w:rPr>
          <w:rFonts w:ascii="Times New Roman" w:hAnsi="Times New Roman"/>
          <w:color w:val="333333"/>
          <w:sz w:val="21"/>
        </w:rPr>
      </w:pPr>
      <w:r>
        <w:rPr>
          <w:sz w:val="28"/>
        </w:rPr>
        <w:t>Подобных примеров  использования  приёмов работы можно приводить ещё много, но уже ясно, что ребята наглядно видят необходимость, значимость  математических знаний в жизни человека. Вышеуказанный приём работы способствует  развитию мыслительных навыков учащихся, необходимых не только  в учёбе, но и в дальнейшей жизни  - умение принимать взвешенные решения, работать с информацией,  анализировать различные стороны явлений... .</w:t>
      </w:r>
    </w:p>
    <w:p w14:paraId="3F000000">
      <w:pPr>
        <w:widowControl w:val="0"/>
        <w:spacing w:line="360" w:lineRule="auto"/>
        <w:ind w:firstLine="615" w:left="0" w:right="0"/>
        <w:jc w:val="both"/>
        <w:rPr>
          <w:color w:val="990000"/>
          <w:sz w:val="28"/>
        </w:rPr>
      </w:pPr>
      <w:r>
        <w:rPr>
          <w:rFonts w:ascii="Times New Roman" w:hAnsi="Times New Roman"/>
          <w:color w:val="333333"/>
          <w:sz w:val="21"/>
        </w:rPr>
        <w:t xml:space="preserve"> </w:t>
      </w:r>
      <w:r>
        <w:rPr>
          <w:sz w:val="28"/>
        </w:rPr>
        <w:t xml:space="preserve">Заслуживает внимания и  такой  приём работы в инклюзивном классе на уроках математики как  </w:t>
      </w:r>
      <w:r>
        <w:rPr>
          <w:b w:val="0"/>
          <w:i w:val="1"/>
          <w:sz w:val="28"/>
          <w:u w:val="none"/>
        </w:rPr>
        <w:t>"использование специальных памяток",</w:t>
      </w:r>
      <w:r>
        <w:rPr>
          <w:b w:val="1"/>
          <w:i w:val="1"/>
          <w:sz w:val="28"/>
        </w:rPr>
        <w:t xml:space="preserve"> </w:t>
      </w:r>
      <w:r>
        <w:rPr>
          <w:b w:val="0"/>
          <w:i w:val="0"/>
          <w:sz w:val="28"/>
        </w:rPr>
        <w:t>в</w:t>
      </w:r>
      <w:r>
        <w:rPr>
          <w:sz w:val="28"/>
        </w:rPr>
        <w:t xml:space="preserve"> которых</w:t>
      </w:r>
      <w:r>
        <w:rPr>
          <w:b w:val="1"/>
          <w:i w:val="1"/>
          <w:sz w:val="28"/>
        </w:rPr>
        <w:t xml:space="preserve"> </w:t>
      </w:r>
      <w:r>
        <w:rPr>
          <w:sz w:val="28"/>
        </w:rPr>
        <w:t xml:space="preserve"> записаны правила и образцы выполнения задания. Общеизвестен факт, что наглядные методы способны  помочь слабо успевающим детям при выполнении заданий по аналогии. А способные дети в это время могут самостоятельно решать математические примеры, уравнения... </w:t>
      </w:r>
    </w:p>
    <w:p w14:paraId="40000000">
      <w:pPr>
        <w:spacing w:line="360" w:lineRule="auto"/>
        <w:ind/>
        <w:jc w:val="both"/>
        <w:rPr>
          <w:i w:val="1"/>
          <w:color w:val="990000"/>
          <w:sz w:val="28"/>
        </w:rPr>
      </w:pPr>
      <w:r>
        <w:rPr>
          <w:color w:val="990000"/>
          <w:sz w:val="28"/>
        </w:rPr>
        <w:t xml:space="preserve">    </w:t>
      </w:r>
      <w:r>
        <w:drawing>
          <wp:inline>
            <wp:extent cx="5706745" cy="398386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706745" cy="39838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widowControl w:val="0"/>
        <w:spacing w:line="360" w:lineRule="auto"/>
        <w:ind w:firstLine="600" w:left="0" w:right="0"/>
        <w:jc w:val="both"/>
      </w:pPr>
    </w:p>
    <w:p w14:paraId="42000000">
      <w:pPr>
        <w:widowControl w:val="0"/>
        <w:spacing w:line="360" w:lineRule="auto"/>
        <w:ind w:firstLine="585" w:left="0" w:right="0"/>
        <w:jc w:val="both"/>
        <w:rPr>
          <w:sz w:val="28"/>
        </w:rPr>
      </w:pPr>
      <w:r>
        <w:rPr>
          <w:sz w:val="28"/>
        </w:rPr>
        <w:t xml:space="preserve">Аналогичные памятки  способствуют развитию зрительной памяти и использовать их можно очень широко. Желательно составить подобные памятки персонально для каждого слабого ученика с учётом его уровня обученности. В практике работы учителей математике нашей школы данный приём используется очень широко.  </w:t>
      </w:r>
    </w:p>
    <w:p w14:paraId="43000000">
      <w:pPr>
        <w:widowControl w:val="0"/>
        <w:spacing w:line="360" w:lineRule="auto"/>
        <w:ind w:firstLine="570" w:left="0" w:right="0"/>
        <w:jc w:val="both"/>
        <w:rPr>
          <w:b w:val="1"/>
          <w:i w:val="1"/>
          <w:sz w:val="28"/>
        </w:rPr>
      </w:pPr>
      <w:r>
        <w:rPr>
          <w:sz w:val="28"/>
        </w:rPr>
        <w:t xml:space="preserve">Из наглядности,  кроме памяток,  активно используем  приёмы: </w:t>
      </w:r>
      <w:r>
        <w:rPr>
          <w:i w:val="1"/>
          <w:sz w:val="28"/>
        </w:rPr>
        <w:t>таблицы,</w:t>
      </w:r>
      <w:r>
        <w:rPr>
          <w:sz w:val="28"/>
        </w:rPr>
        <w:t xml:space="preserve"> </w:t>
      </w:r>
      <w:r>
        <w:rPr>
          <w:i w:val="1"/>
          <w:sz w:val="28"/>
        </w:rPr>
        <w:t>чертежи, рисунки, схемы..</w:t>
      </w:r>
      <w:r>
        <w:rPr>
          <w:sz w:val="28"/>
        </w:rPr>
        <w:t xml:space="preserve">. Можно привести множество примеров, в частности,  </w:t>
      </w:r>
      <w:r>
        <w:rPr>
          <w:i w:val="1"/>
          <w:sz w:val="28"/>
        </w:rPr>
        <w:t>"рекомендации для самостоятельного и дистанционного обучения".</w:t>
      </w:r>
    </w:p>
    <w:p w14:paraId="44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b w:val="1"/>
          <w:i w:val="1"/>
          <w:sz w:val="28"/>
        </w:rPr>
        <w:t>Запомни и действуй:</w:t>
      </w:r>
    </w:p>
    <w:p w14:paraId="45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а) прочитай содержание параграфа или отдельного пункта;</w:t>
      </w:r>
    </w:p>
    <w:p w14:paraId="46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б) выдели новые термины и выражения. Выясни их значение;</w:t>
      </w:r>
    </w:p>
    <w:p w14:paraId="47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в) составь вопросы по прочитанному и ответь на них;</w:t>
      </w:r>
    </w:p>
    <w:p w14:paraId="48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г) выпиши основные понятия;</w:t>
      </w:r>
    </w:p>
    <w:p w14:paraId="49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д) внимательно рассмотри схемы, рисунки, чертежи, таблицы...;</w:t>
      </w:r>
    </w:p>
    <w:p w14:paraId="4A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е) прочитай ещё раз, предварительно поставив цель ЗАПОМНИТЬ;</w:t>
      </w:r>
    </w:p>
    <w:p w14:paraId="4B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ж) ответь на вопросы, если они есть в конце параграфа.</w:t>
      </w:r>
    </w:p>
    <w:p w14:paraId="4C000000">
      <w:pPr>
        <w:widowControl w:val="0"/>
        <w:spacing w:line="360" w:lineRule="auto"/>
        <w:ind w:firstLine="525" w:left="0" w:right="0"/>
        <w:jc w:val="both"/>
        <w:rPr>
          <w:sz w:val="28"/>
        </w:rPr>
      </w:pPr>
      <w:r>
        <w:rPr>
          <w:sz w:val="28"/>
        </w:rPr>
        <w:t>Как отмечают ребята, эти памятки помогают им организовать работу дома, когда рядом нет учителя. Но первоначально обучение приёмам работы  с этой памяткой даём на уроке в классе. Способные учащиеся самостоятельно выполняют задание, а слабо успевающие под руководством учителя работают с ней. Мы подсказываем действия в случае затруднений. Несколько подобных занятий и ребёнок переходит на уровень самостоятельной работы.</w:t>
      </w:r>
    </w:p>
    <w:p w14:paraId="4D000000">
      <w:pPr>
        <w:widowControl w:val="0"/>
        <w:spacing w:line="360" w:lineRule="auto"/>
        <w:ind w:firstLine="720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sz w:val="28"/>
        </w:rPr>
        <w:t xml:space="preserve">Следует отдельно отметить, что использование приёмов </w:t>
      </w:r>
      <w:r>
        <w:rPr>
          <w:rFonts w:ascii="Times New Roman" w:hAnsi="Times New Roman"/>
          <w:color w:val="333333"/>
          <w:sz w:val="28"/>
        </w:rPr>
        <w:t>технологии критического мышления очень эффективно на уроках математики в инклюзивном классе. Они развивают умение работать с информацией, логически мыслить, решать проблемы, аргументировать свое мнение, само обучаться, сотрудничать и работать в группе, используя все свои возможности, способности, навыки и умения.  Учитель и ученик меняются ролями, главная роль принадлежит ученику, а учитель — консультант, помощник. Ученикам очень нравится составлять кластер по разным темам, задание на возвращение к "известной информации", прием "мозаика, инструкции, вопросы верно или не верно, прием "корзина идей" для отработки навыка решения задач.</w:t>
      </w:r>
    </w:p>
    <w:p w14:paraId="4E000000">
      <w:pPr>
        <w:pStyle w:val="Style_3"/>
        <w:spacing w:after="150" w:before="0" w:line="360" w:lineRule="auto"/>
        <w:ind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Данная технология предполагает использование на уроке трех этапов:</w:t>
      </w:r>
    </w:p>
    <w:p w14:paraId="4F000000">
      <w:pPr>
        <w:pStyle w:val="Style_3"/>
        <w:spacing w:after="150" w:before="0" w:line="360" w:lineRule="auto"/>
        <w:ind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1 этап -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>Вызов"</w:t>
      </w:r>
      <w:r>
        <w:rPr>
          <w:rFonts w:ascii="Times New Roman" w:hAnsi="Times New Roman"/>
          <w:color w:val="333333"/>
          <w:sz w:val="28"/>
        </w:rPr>
        <w:t>, на котором  ученик  ставит перед собой вопрос «Что я знаю? Что я умею?» по данному заданию.</w:t>
      </w:r>
    </w:p>
    <w:p w14:paraId="50000000">
      <w:pPr>
        <w:pStyle w:val="Style_3"/>
        <w:spacing w:after="150" w:before="0" w:line="360" w:lineRule="auto"/>
        <w:ind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2 этап -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>"Осмысление"</w:t>
      </w:r>
      <w:r>
        <w:rPr>
          <w:rFonts w:ascii="Times New Roman" w:hAnsi="Times New Roman"/>
          <w:color w:val="333333"/>
          <w:sz w:val="28"/>
        </w:rPr>
        <w:t>: ответы на вопросы, которые сам поставил перед собой на первой стадии (что хочу знать, чему хочу научиться, зачем  мне нужны эти знания, умения?).</w:t>
      </w:r>
    </w:p>
    <w:p w14:paraId="51000000">
      <w:pPr>
        <w:pStyle w:val="Style_3"/>
        <w:spacing w:after="150" w:before="0" w:line="360" w:lineRule="auto"/>
        <w:ind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3 этап -   </w:t>
      </w:r>
      <w:r>
        <w:rPr>
          <w:rStyle w:val="Style_2_ch"/>
          <w:rFonts w:ascii="Times New Roman" w:hAnsi="Times New Roman"/>
          <w:b w:val="1"/>
          <w:color w:val="333333"/>
          <w:sz w:val="28"/>
        </w:rPr>
        <w:t>"Рефлексия"</w:t>
      </w:r>
      <w:r>
        <w:rPr>
          <w:rFonts w:ascii="Times New Roman" w:hAnsi="Times New Roman"/>
          <w:color w:val="333333"/>
          <w:sz w:val="28"/>
        </w:rPr>
        <w:t>, предполагающая размышление, анализ   и обобщение того, «что узнал» ребенок на уроке по данной проблеме, достаточно ли этого или необходимо ещё раз поработать над материалом... .</w:t>
      </w:r>
    </w:p>
    <w:p w14:paraId="52000000">
      <w:pPr>
        <w:pStyle w:val="Style_3"/>
        <w:widowControl w:val="0"/>
        <w:spacing w:after="150" w:before="0" w:line="360" w:lineRule="auto"/>
        <w:ind w:firstLine="660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И часто мы видим, что слабо успевающий ребёнок более уверен в себе. Ему кажется, что он знает, умеет  достаточно, ему сложно осмыслить  что он хочет ещё знать, чему научиться... . Здесь особенно нужна помощь учителя или товарищей по классу в определении проблемы.</w:t>
      </w:r>
    </w:p>
    <w:p w14:paraId="53000000">
      <w:pPr>
        <w:pStyle w:val="Style_3"/>
        <w:widowControl w:val="0"/>
        <w:spacing w:after="150" w:before="0" w:line="360" w:lineRule="auto"/>
        <w:ind w:firstLine="630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Очень актуален вопрос о подготовке к ГВЭ по математике в инклюзивном классе.  С целью мотивации на успешное прохождение экзамена.  Для этого существует множество приёмов.  Остановимся на некоторых. </w:t>
      </w:r>
    </w:p>
    <w:p w14:paraId="54000000">
      <w:pPr>
        <w:pStyle w:val="Style_3"/>
        <w:widowControl w:val="0"/>
        <w:spacing w:after="150" w:before="0" w:line="360" w:lineRule="auto"/>
        <w:ind w:firstLine="660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Ученики должны чётко осознать, что это очень ответственная  работа, которая поможет ликвидировать пробелы в знаниях, умениях, навыках.  Что экзамен выпускной — это не рядовая контрольная работа, это  показатель результата  многолетнего   труда,  подведение итога. Здесь эффективны приёмы объяснения, беседа, внушения, разъяснение... .</w:t>
      </w:r>
    </w:p>
    <w:p w14:paraId="55000000">
      <w:pPr>
        <w:pStyle w:val="Style_3"/>
        <w:widowControl w:val="0"/>
        <w:spacing w:after="150" w:before="0" w:line="360" w:lineRule="auto"/>
        <w:ind w:firstLine="615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Систематическое проведение внутри школьного мониторинга, который позволяет выявить  уровень обученности  каждого ученика,   является основой  в определении индивидуальной и дифференцированной работы с каждым обучающимся инклюзивного класса. Мониторинг и диагностику проводим на основе экзаменационного материала предыдущих лет. Учитель должен постоянно помнить, что важно тщательно отслеживать результаты каждого ребёнка и по всем темам и своевременно корректировать  работу. </w:t>
      </w:r>
    </w:p>
    <w:p w14:paraId="56000000">
      <w:pPr>
        <w:pStyle w:val="Style_3"/>
        <w:widowControl w:val="0"/>
        <w:spacing w:after="150" w:before="0" w:line="360" w:lineRule="auto"/>
        <w:ind w:firstLine="600" w:left="0" w:right="0"/>
        <w:jc w:val="both"/>
        <w:rPr>
          <w:rFonts w:ascii="Times New Roman" w:hAnsi="Times New Roman"/>
          <w:i w:val="1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Считаем целесообразными рекомендации педагогической науки о разделении обучающихся на 3 группы   с целью  организации  разного уровня обучения и обобщающего повторения. </w:t>
      </w:r>
    </w:p>
    <w:p w14:paraId="57000000">
      <w:pPr>
        <w:pStyle w:val="Style_3"/>
        <w:widowControl w:val="0"/>
        <w:spacing w:after="150" w:before="0" w:line="360" w:lineRule="auto"/>
        <w:ind w:firstLine="570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i w:val="1"/>
          <w:color w:val="333333"/>
          <w:sz w:val="28"/>
        </w:rPr>
        <w:t>1 группа</w:t>
      </w:r>
      <w:r>
        <w:rPr>
          <w:rFonts w:ascii="Times New Roman" w:hAnsi="Times New Roman"/>
          <w:color w:val="333333"/>
          <w:sz w:val="28"/>
        </w:rPr>
        <w:t xml:space="preserve"> — группа риска — обучающиеся должны справиться с заданиями базового уровня и получить на экзамене  удовлетворительную оценку, при этом уверенно выполнить  </w:t>
      </w:r>
      <w:r>
        <w:rPr>
          <w:rFonts w:ascii="Times New Roman" w:hAnsi="Times New Roman"/>
          <w:i w:val="0"/>
          <w:color w:val="333333"/>
          <w:sz w:val="28"/>
        </w:rPr>
        <w:t>3 задания.</w:t>
      </w:r>
      <w:r>
        <w:rPr>
          <w:rFonts w:ascii="Times New Roman" w:hAnsi="Times New Roman"/>
          <w:color w:val="333333"/>
          <w:sz w:val="28"/>
        </w:rPr>
        <w:t xml:space="preserve"> Для этого необходимо:</w:t>
      </w:r>
    </w:p>
    <w:p w14:paraId="58000000">
      <w:pPr>
        <w:pStyle w:val="Style_3"/>
        <w:numPr>
          <w:ilvl w:val="0"/>
          <w:numId w:val="4"/>
        </w:numPr>
        <w:tabs>
          <w:tab w:leader="none" w:pos="720" w:val="left"/>
        </w:tabs>
        <w:spacing w:after="150" w:before="0" w:line="360" w:lineRule="auto"/>
        <w:ind w:hanging="360" w:left="72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выучить всю теорию;</w:t>
      </w:r>
    </w:p>
    <w:p w14:paraId="59000000">
      <w:pPr>
        <w:pStyle w:val="Style_3"/>
        <w:numPr>
          <w:ilvl w:val="0"/>
          <w:numId w:val="4"/>
        </w:numPr>
        <w:tabs>
          <w:tab w:leader="none" w:pos="720" w:val="left"/>
        </w:tabs>
        <w:spacing w:after="150" w:before="0" w:line="360" w:lineRule="auto"/>
        <w:ind w:hanging="360" w:left="720" w:right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научиться решать все типы заданий базового  уровня;</w:t>
      </w:r>
    </w:p>
    <w:p w14:paraId="5A000000">
      <w:pPr>
        <w:pStyle w:val="Style_3"/>
        <w:numPr>
          <w:ilvl w:val="0"/>
          <w:numId w:val="4"/>
        </w:numPr>
        <w:tabs>
          <w:tab w:leader="none" w:pos="720" w:val="left"/>
        </w:tabs>
        <w:spacing w:after="150" w:before="0" w:line="360" w:lineRule="auto"/>
        <w:ind w:hanging="360" w:left="720" w:right="0"/>
        <w:jc w:val="both"/>
        <w:rPr>
          <w:rStyle w:val="Style_2_ch"/>
          <w:rFonts w:ascii="Times New Roman" w:hAnsi="Times New Roman"/>
          <w:i w:val="1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на контрольных работах, при выполнении тестовых заданий не использовать  подсказывающего материала и средств.</w:t>
      </w:r>
    </w:p>
    <w:p w14:paraId="5B000000">
      <w:pPr>
        <w:pStyle w:val="Style_3"/>
        <w:widowControl w:val="0"/>
        <w:spacing w:after="150" w:before="0" w:line="360" w:lineRule="auto"/>
        <w:ind w:firstLine="660" w:left="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1"/>
          <w:color w:val="333333"/>
          <w:sz w:val="28"/>
        </w:rPr>
        <w:t>2 группа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 — обучающиеся, которые должны справиться  с заданиями  не только  базового уровня, но и выполнить более сложные задания,  требующие  применения ЗУН в изменённой ситуации. Им необходимо выполнить  от 4 до 7  заданий, для  чего необходимо:</w:t>
      </w:r>
    </w:p>
    <w:p w14:paraId="5C000000">
      <w:pPr>
        <w:pStyle w:val="Style_3"/>
        <w:numPr>
          <w:ilvl w:val="1"/>
          <w:numId w:val="5"/>
        </w:numPr>
        <w:tabs>
          <w:tab w:leader="none" w:pos="1080" w:val="left"/>
        </w:tabs>
        <w:spacing w:after="150" w:before="0" w:line="360" w:lineRule="auto"/>
        <w:ind w:hanging="360" w:left="108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выучить всю теорию»</w:t>
      </w:r>
    </w:p>
    <w:p w14:paraId="5D000000">
      <w:pPr>
        <w:pStyle w:val="Style_3"/>
        <w:numPr>
          <w:ilvl w:val="1"/>
          <w:numId w:val="5"/>
        </w:numPr>
        <w:tabs>
          <w:tab w:leader="none" w:pos="1080" w:val="left"/>
        </w:tabs>
        <w:spacing w:after="150" w:before="0" w:line="360" w:lineRule="auto"/>
        <w:ind w:hanging="360" w:left="108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научиться решать все типы заданий любой темы разными способами;</w:t>
      </w:r>
    </w:p>
    <w:p w14:paraId="5E000000">
      <w:pPr>
        <w:pStyle w:val="Style_3"/>
        <w:numPr>
          <w:ilvl w:val="1"/>
          <w:numId w:val="5"/>
        </w:numPr>
        <w:tabs>
          <w:tab w:leader="none" w:pos="1080" w:val="left"/>
        </w:tabs>
        <w:spacing w:after="150" w:before="0" w:line="360" w:lineRule="auto"/>
        <w:ind w:hanging="360" w:left="108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уметь  аргументировать  и объяснить   способы решения;</w:t>
      </w:r>
    </w:p>
    <w:p w14:paraId="5F000000">
      <w:pPr>
        <w:pStyle w:val="Style_3"/>
        <w:numPr>
          <w:ilvl w:val="1"/>
          <w:numId w:val="5"/>
        </w:numPr>
        <w:tabs>
          <w:tab w:leader="none" w:pos="1080" w:val="left"/>
        </w:tabs>
        <w:spacing w:after="150" w:before="0" w:line="360" w:lineRule="auto"/>
        <w:ind w:hanging="360" w:left="108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уметь решать задачи на  уравнения и проценты.</w:t>
      </w:r>
    </w:p>
    <w:p w14:paraId="60000000">
      <w:pPr>
        <w:pStyle w:val="Style_3"/>
        <w:widowControl w:val="0"/>
        <w:spacing w:after="150" w:before="0" w:line="360" w:lineRule="auto"/>
        <w:ind w:firstLine="645" w:left="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3 группа — обучающиеся, которые поставили перед собой цель получить высокий балл, которые умеют решать задания самой высокой сложности, то есть применять ЗУН в новой ситуации и должны выполнить  8 — 10 заданий:</w:t>
      </w:r>
    </w:p>
    <w:p w14:paraId="61000000">
      <w:pPr>
        <w:pStyle w:val="Style_3"/>
        <w:spacing w:after="150" w:before="0" w:line="360" w:lineRule="auto"/>
        <w:ind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    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>Обучающиеся этой группы:</w:t>
      </w:r>
    </w:p>
    <w:p w14:paraId="62000000">
      <w:pPr>
        <w:pStyle w:val="Style_3"/>
        <w:numPr>
          <w:ilvl w:val="2"/>
          <w:numId w:val="6"/>
        </w:numPr>
        <w:tabs>
          <w:tab w:leader="none" w:pos="1440" w:val="left"/>
        </w:tabs>
        <w:spacing w:after="150" w:before="0" w:line="360" w:lineRule="auto"/>
        <w:ind w:hanging="360" w:left="144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должны знать весь теоретический материал;</w:t>
      </w:r>
    </w:p>
    <w:p w14:paraId="63000000">
      <w:pPr>
        <w:pStyle w:val="Style_3"/>
        <w:numPr>
          <w:ilvl w:val="2"/>
          <w:numId w:val="6"/>
        </w:numPr>
        <w:tabs>
          <w:tab w:leader="none" w:pos="1440" w:val="left"/>
        </w:tabs>
        <w:spacing w:after="150" w:before="0" w:line="360" w:lineRule="auto"/>
        <w:ind w:hanging="360" w:left="144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>владеть приёмами решения  всех типов заданий любой сложности разными способами;</w:t>
      </w:r>
    </w:p>
    <w:p w14:paraId="64000000">
      <w:pPr>
        <w:pStyle w:val="Style_3"/>
        <w:numPr>
          <w:ilvl w:val="2"/>
          <w:numId w:val="6"/>
        </w:numPr>
        <w:tabs>
          <w:tab w:leader="none" w:pos="1440" w:val="left"/>
        </w:tabs>
        <w:spacing w:after="150" w:before="0" w:line="360" w:lineRule="auto"/>
        <w:ind w:hanging="360" w:left="144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>уметь объяснить, почему выбрали данный способ решения;</w:t>
      </w:r>
    </w:p>
    <w:p w14:paraId="65000000">
      <w:pPr>
        <w:pStyle w:val="Style_3"/>
        <w:numPr>
          <w:ilvl w:val="2"/>
          <w:numId w:val="6"/>
        </w:numPr>
        <w:tabs>
          <w:tab w:leader="none" w:pos="1440" w:val="left"/>
        </w:tabs>
        <w:spacing w:after="150" w:before="0" w:line="360" w:lineRule="auto"/>
        <w:ind w:hanging="360" w:left="1440" w:right="0"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>знать теорию геометрии;</w:t>
      </w:r>
    </w:p>
    <w:p w14:paraId="66000000">
      <w:pPr>
        <w:pStyle w:val="Style_3"/>
        <w:numPr>
          <w:ilvl w:val="2"/>
          <w:numId w:val="6"/>
        </w:numPr>
        <w:tabs>
          <w:tab w:leader="none" w:pos="1440" w:val="left"/>
        </w:tabs>
        <w:spacing w:after="150" w:before="0" w:line="360" w:lineRule="auto"/>
        <w:ind w:hanging="360" w:left="1440" w:right="0"/>
        <w:jc w:val="both"/>
        <w:rPr>
          <w:rStyle w:val="Style_2_ch"/>
          <w:rFonts w:ascii="Times New Roman" w:hAnsi="Times New Roman"/>
          <w:color w:val="333333"/>
          <w:sz w:val="28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>знать материал по теории вероятности и статистике.</w:t>
      </w:r>
    </w:p>
    <w:p w14:paraId="67000000">
      <w:pPr>
        <w:pStyle w:val="Style_3"/>
        <w:spacing w:after="150" w:before="0" w:line="360" w:lineRule="auto"/>
        <w:ind/>
        <w:jc w:val="both"/>
        <w:rPr>
          <w:rStyle w:val="Style_2_ch"/>
          <w:rFonts w:ascii="Times New Roman" w:hAnsi="Times New Roman"/>
          <w:i w:val="0"/>
          <w:color w:val="333333"/>
          <w:sz w:val="28"/>
        </w:rPr>
      </w:pPr>
      <w:r>
        <w:rPr>
          <w:rStyle w:val="Style_2_ch"/>
          <w:rFonts w:ascii="Times New Roman" w:hAnsi="Times New Roman"/>
          <w:color w:val="333333"/>
          <w:sz w:val="28"/>
        </w:rPr>
        <w:t xml:space="preserve"> 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>Консультации проводим  раз в неделю  для всех обучающихся. Каждый заводит тетрадь для подготовки к экзамену, на последних страницах которой записываются узловые моменты науки математика:  формулы, свойства... В неё записываем  разбор наиболее сложных заданий, вместе анализируем ошибки. Удачным  подспорьем  в более глубоком изучении  проблемных тем и тем, вызывающих затруднения, являются видео уроки, интерактивные тесты. И, конечно.  непременное условие  получение хорошего результата на экзамене — это стремление самого обучающегося к успеху. Это стремление заставляет ребят более ответственно готовиться к экзамену, больше времени уделять проработке наиболее трудных для них тем.</w:t>
      </w:r>
    </w:p>
    <w:p w14:paraId="68000000">
      <w:pPr>
        <w:pStyle w:val="Style_3"/>
        <w:widowControl w:val="0"/>
        <w:spacing w:after="150" w:before="0" w:line="360" w:lineRule="auto"/>
        <w:ind w:firstLine="585" w:left="0" w:right="0"/>
        <w:jc w:val="both"/>
        <w:rPr>
          <w:b w:val="1"/>
          <w:i w:val="0"/>
          <w:color w:val="990000"/>
        </w:rPr>
      </w:pP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Один из приёмов формирования математической грамотности в инклюзивном классе — это составление </w:t>
      </w:r>
      <w:r>
        <w:rPr>
          <w:rStyle w:val="Style_2_ch"/>
          <w:rFonts w:ascii="Times New Roman" w:hAnsi="Times New Roman"/>
          <w:i w:val="1"/>
          <w:color w:val="333333"/>
          <w:sz w:val="28"/>
        </w:rPr>
        <w:t xml:space="preserve">карты мониторинга. </w:t>
      </w:r>
      <w:r>
        <w:rPr>
          <w:rStyle w:val="Style_2_ch"/>
          <w:rFonts w:ascii="Times New Roman" w:hAnsi="Times New Roman"/>
          <w:i w:val="0"/>
          <w:color w:val="333333"/>
          <w:sz w:val="28"/>
        </w:rPr>
        <w:t xml:space="preserve">Учитель видит достижения каждого обучающегося. </w:t>
      </w:r>
    </w:p>
    <w:p w14:paraId="69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drawing>
          <wp:inline>
            <wp:extent cx="5267960" cy="2829052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267960" cy="28290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drawing>
          <wp:inline>
            <wp:extent cx="5274310" cy="3406902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274310" cy="34069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00000">
      <w:pPr>
        <w:widowControl w:val="0"/>
        <w:spacing w:line="360" w:lineRule="auto"/>
        <w:ind w:firstLine="570" w:left="0" w:right="0"/>
        <w:jc w:val="both"/>
        <w:rPr>
          <w:sz w:val="28"/>
        </w:rPr>
      </w:pPr>
      <w:r>
        <w:rPr>
          <w:sz w:val="28"/>
        </w:rPr>
        <w:t>Считаем, что можно вместе с обучающимися, строго индивидуально, анализировать уровень математической грамотности. Ребёнок видит, что учитель отслеживает его успехи, видит его проблемы и хочет помочь, и убеждает ученика, что вместе справятся.</w:t>
      </w:r>
    </w:p>
    <w:p w14:paraId="6C000000">
      <w:pPr>
        <w:widowControl w:val="0"/>
        <w:spacing w:line="360" w:lineRule="auto"/>
        <w:ind w:firstLine="645" w:left="0" w:right="0"/>
        <w:jc w:val="both"/>
        <w:rPr>
          <w:sz w:val="28"/>
        </w:rPr>
      </w:pPr>
      <w:r>
        <w:rPr>
          <w:sz w:val="28"/>
        </w:rPr>
        <w:t xml:space="preserve">Убедились, что необходимо обучить </w:t>
      </w:r>
      <w:r>
        <w:rPr>
          <w:i w:val="1"/>
          <w:sz w:val="28"/>
        </w:rPr>
        <w:t>приёму «спирального движения»</w:t>
      </w:r>
      <w:r>
        <w:rPr>
          <w:sz w:val="28"/>
        </w:rPr>
        <w:t xml:space="preserve"> по тесту (когда обучающемуся необходимо сначала отметить то, что кажется понятным и лёгким, и в чём он уверен).</w:t>
      </w:r>
    </w:p>
    <w:p w14:paraId="6D000000">
      <w:pPr>
        <w:widowControl w:val="0"/>
        <w:spacing w:line="360" w:lineRule="auto"/>
        <w:ind w:firstLine="645" w:left="0" w:right="0"/>
        <w:jc w:val="both"/>
        <w:rPr>
          <w:sz w:val="28"/>
        </w:rPr>
      </w:pPr>
      <w:r>
        <w:rPr>
          <w:sz w:val="28"/>
        </w:rPr>
        <w:t xml:space="preserve">При формировании математической грамотности учитель должен использовать технические средства обучения. Также помогают интернет-ресурсы </w:t>
      </w:r>
    </w:p>
    <w:p w14:paraId="6E000000">
      <w:pPr>
        <w:keepNext w:val="0"/>
        <w:keepLines w:val="0"/>
        <w:widowControl w:val="1"/>
        <w:numPr>
          <w:ilvl w:val="0"/>
          <w:numId w:val="7"/>
        </w:numPr>
        <w:spacing w:after="0" w:beforeAutospacing="on" w:line="360" w:lineRule="auto"/>
        <w:ind w:firstLine="860" w:left="-800" w:right="-892"/>
        <w:jc w:val="both"/>
        <w:rPr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fldChar w:fldCharType="begin"/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instrText>HYPERLINK "https://sdamgia.ru/"</w:instrText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fldChar w:fldCharType="separate"/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t>СДАМ</w:t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t xml:space="preserve"> </w:t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t>ГИА</w:t>
      </w:r>
      <w:r>
        <w:rPr>
          <w:rStyle w:val="Style_4_ch"/>
          <w:rFonts w:ascii="Times New Roman" w:hAnsi="Times New Roman"/>
          <w:b w:val="0"/>
          <w:i w:val="0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</w:t>
      </w:r>
      <w:r>
        <w:rPr>
          <w:rFonts w:ascii="Times New Roman" w:hAnsi="Times New Roman"/>
          <w:b w:val="0"/>
          <w:i w:val="0"/>
          <w:color w:val="000000"/>
          <w:sz w:val="28"/>
        </w:rPr>
        <w:t>РЕШУ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ГВЭ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(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"https://math9-gve.sdamgia.ru/"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https://math9-gve.sdamgia.ru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b w:val="0"/>
          <w:i w:val="0"/>
          <w:color w:val="000000"/>
          <w:sz w:val="28"/>
        </w:rPr>
        <w:t>)</w:t>
      </w:r>
    </w:p>
    <w:p w14:paraId="6F000000">
      <w:pPr>
        <w:keepNext w:val="0"/>
        <w:keepLines w:val="0"/>
        <w:widowControl w:val="1"/>
        <w:numPr>
          <w:ilvl w:val="0"/>
          <w:numId w:val="7"/>
        </w:numPr>
        <w:spacing w:after="0" w:beforeAutospacing="on" w:line="360" w:lineRule="auto"/>
        <w:ind w:firstLine="860" w:left="-800" w:right="-8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Инфоурок</w:t>
      </w:r>
      <w:r>
        <w:rPr>
          <w:rFonts w:ascii="Times New Roman" w:hAnsi="Times New Roman"/>
          <w:sz w:val="28"/>
        </w:rPr>
        <w:t xml:space="preserve"> (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"https://infourok.ru/"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https://infourok.ru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70000000">
      <w:pPr>
        <w:keepNext w:val="0"/>
        <w:keepLines w:val="0"/>
        <w:widowControl w:val="1"/>
        <w:numPr>
          <w:ilvl w:val="0"/>
          <w:numId w:val="7"/>
        </w:numPr>
        <w:spacing w:after="0" w:beforeAutospacing="on" w:line="360" w:lineRule="auto"/>
        <w:ind w:firstLine="860" w:left="-800" w:right="-8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Мультиурок</w:t>
      </w:r>
      <w:r>
        <w:rPr>
          <w:rFonts w:ascii="Times New Roman" w:hAnsi="Times New Roman"/>
          <w:sz w:val="28"/>
        </w:rPr>
        <w:t xml:space="preserve"> (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"https://multiurok.ru/"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https://multiurok.ru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71000000">
      <w:pPr>
        <w:keepNext w:val="0"/>
        <w:keepLines w:val="0"/>
        <w:widowControl w:val="1"/>
        <w:numPr>
          <w:ilvl w:val="0"/>
          <w:numId w:val="7"/>
        </w:numPr>
        <w:spacing w:after="0" w:beforeAutospacing="on" w:line="360" w:lineRule="auto"/>
        <w:ind w:firstLine="860" w:left="-800" w:right="-8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ФИПИ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"http://fipi.ru/"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(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"https://multiurok.ru/"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"http://fipi.ru/"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fipi.ru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</w:p>
    <w:p w14:paraId="72000000">
      <w:pPr>
        <w:widowControl w:val="0"/>
        <w:spacing w:line="360" w:lineRule="auto"/>
        <w:ind w:firstLine="645" w:left="0" w:right="0"/>
        <w:jc w:val="both"/>
        <w:rPr>
          <w:sz w:val="28"/>
        </w:rPr>
      </w:pPr>
      <w:r>
        <w:rPr>
          <w:sz w:val="28"/>
        </w:rPr>
        <w:t>Актуально отметить, что качество формирование математической грамотности прямопропорциональна зависит и от умения учителя строить свою работу. Вот принципы построения урока коллегами:</w:t>
      </w:r>
    </w:p>
    <w:p w14:paraId="73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каждый урок — продолжение предыдущего;</w:t>
      </w:r>
    </w:p>
    <w:p w14:paraId="74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многократное повторение основного материала;</w:t>
      </w:r>
    </w:p>
    <w:p w14:paraId="75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учёт низкой скорости чтения, счёта и письма;</w:t>
      </w:r>
    </w:p>
    <w:p w14:paraId="76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для лучшего запоминая слабоуспевающим обучающимся чаще предлагать однотипные задания;</w:t>
      </w:r>
    </w:p>
    <w:p w14:paraId="77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использовать задания, идущие от простого к сложному;</w:t>
      </w:r>
    </w:p>
    <w:p w14:paraId="78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постоянно поддерживать у ребёнка уверенность в своих силах;</w:t>
      </w:r>
    </w:p>
    <w:p w14:paraId="79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обязательно давать время для обдумывания задания, если ответ не верный, попросить ответить через некоторое время;</w:t>
      </w:r>
    </w:p>
    <w:p w14:paraId="7A000000">
      <w:pPr>
        <w:widowControl w:val="0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не отвлекать во время выполнения задания;</w:t>
      </w:r>
    </w:p>
    <w:p w14:paraId="7B000000">
      <w:pPr>
        <w:widowControl w:val="0"/>
        <w:numPr>
          <w:ilvl w:val="0"/>
          <w:numId w:val="8"/>
        </w:numPr>
        <w:spacing w:line="360" w:lineRule="auto"/>
        <w:ind/>
        <w:jc w:val="both"/>
      </w:pPr>
      <w:r>
        <w:rPr>
          <w:sz w:val="28"/>
        </w:rPr>
        <w:t>использовать зрительные опоры, схемы, таблицы.</w:t>
      </w:r>
    </w:p>
    <w:p w14:paraId="7C000000">
      <w:pPr>
        <w:widowControl w:val="0"/>
        <w:spacing w:line="360" w:lineRule="auto"/>
        <w:ind w:firstLine="645" w:left="0" w:right="0"/>
        <w:jc w:val="both"/>
      </w:pPr>
    </w:p>
    <w:p w14:paraId="7D000000">
      <w:pPr>
        <w:widowControl w:val="0"/>
        <w:spacing w:line="360" w:lineRule="auto"/>
        <w:ind w:firstLine="645" w:left="0" w:right="0"/>
        <w:jc w:val="both"/>
        <w:rPr>
          <w:rFonts w:ascii="Times New Roman" w:hAnsi="Times New Roman"/>
          <w:color w:val="333333"/>
          <w:sz w:val="28"/>
        </w:rPr>
      </w:pPr>
      <w:r>
        <w:rPr>
          <w:sz w:val="28"/>
        </w:rPr>
        <w:t xml:space="preserve">Следовательно, подводя итог вышеизложенному, можно утверждать, что      </w:t>
      </w:r>
      <w:r>
        <w:rPr>
          <w:rStyle w:val="Style_1_ch"/>
          <w:rFonts w:ascii="Times New Roman" w:hAnsi="Times New Roman"/>
          <w:color w:val="333333"/>
          <w:sz w:val="28"/>
        </w:rPr>
        <w:t xml:space="preserve"> </w:t>
      </w:r>
    </w:p>
    <w:p w14:paraId="7E000000">
      <w:pPr>
        <w:spacing w:line="36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формирование математической грамотности - сложный, многосторонний, длительный процесс, требующий максимальных усилий со стороны самого обучающегося, со стороны родителей, а главное, со стороны педагога. Особенного мастерства с его стороны требуется в работе с детьми инклюзивного класса Достичь нужных результатов, соответствующих требованиям современного государственного образовательного стандарта,  можно лишь умело, грамотно, творчески строить образовательный процесс на фундаменте эффективных приёмах обучения.</w:t>
      </w:r>
    </w:p>
    <w:p w14:paraId="7F000000">
      <w:pPr>
        <w:widowControl w:val="0"/>
        <w:spacing w:line="360" w:lineRule="auto"/>
        <w:ind w:firstLine="630" w:left="0" w:right="0"/>
        <w:jc w:val="both"/>
        <w:rPr>
          <w:sz w:val="28"/>
        </w:rPr>
      </w:pPr>
      <w:r>
        <w:rPr>
          <w:rFonts w:ascii="Times New Roman" w:hAnsi="Times New Roman"/>
          <w:color w:val="333333"/>
          <w:sz w:val="28"/>
        </w:rPr>
        <w:t>Мы очень долго думали, и  всё же  в заключение, решили   поделиться своими сомнениями, своими взглядами, убеждениями.</w:t>
      </w:r>
    </w:p>
    <w:p w14:paraId="80000000">
      <w:pPr>
        <w:widowControl w:val="0"/>
        <w:spacing w:line="360" w:lineRule="auto"/>
        <w:ind w:firstLine="675" w:left="0" w:right="0"/>
        <w:jc w:val="both"/>
        <w:rPr>
          <w:sz w:val="28"/>
        </w:rPr>
      </w:pPr>
      <w:r>
        <w:rPr>
          <w:sz w:val="28"/>
        </w:rPr>
        <w:t xml:space="preserve">Глубокое и всестороннее изучение темы «приёмы формирования математической грамотности в инклюзивном классе»,  невольно  подвели нас к следующим выводам, может и не  совсем правильным.   </w:t>
      </w:r>
    </w:p>
    <w:p w14:paraId="81000000">
      <w:pPr>
        <w:widowControl w:val="0"/>
        <w:spacing w:line="360" w:lineRule="auto"/>
        <w:ind w:firstLine="645" w:left="0" w:right="0"/>
        <w:jc w:val="both"/>
      </w:pPr>
      <w:r>
        <w:rPr>
          <w:sz w:val="28"/>
        </w:rPr>
        <w:t>Несколько последних десятилетий в системе российского образования постоянно происходят какие-то нововведения, преобразования, открытие чего-то нового, как будто неизведанного... . И не всегда это помогает рядовому учителю работать лучше, качественнее, эффективнее. Иногда пере загруженность этими нововведениями отвлекает  от повседневной  кропотливой  системной работы, дающей  неплохие результаты. Учителя, работающие в школах 30, 40 лет назад, не владея современными понятиями педагогической науки, держали марку советского образования на первых позициях в мире. А мы, современные учителя,  постоянно изучающие новые технологии, имеющие интерактивные средства обучения, компьютерное обеспечение,  плетёмся в последних рядах  мирового образования. Что вызывает стыд и обиду.  Внедрение иностранных направлений в нашу систему образования не даёт выдающихся достижений.  Мы говорим о личностно-ориентированном обучении, пришедшем к нам из английского образования. Хотя во всём мире называют его личностно центрированное  обучение,  а впервые работы на русский язык переведены Есениной Надеждой Сергеевной, которая не могла найти в русском языке правильного перевода. Дистанционное обучение известно более тысячи лет и термин французского происхождения, означающий — разделение, расчленение в обучении с учётом способностей, возможностей обучающихся.  Понятие инклюзивное обучение мы взяли из французской системы образования. Можно и дальше приводить примеры, но  во все времена грамотный учитель подходил с</w:t>
      </w:r>
      <w:r>
        <w:rPr>
          <w:b w:val="1"/>
          <w:i w:val="1"/>
          <w:sz w:val="28"/>
        </w:rPr>
        <w:t xml:space="preserve"> индивидуальной позиции к каждому</w:t>
      </w:r>
      <w:r>
        <w:rPr>
          <w:sz w:val="28"/>
        </w:rPr>
        <w:t xml:space="preserve"> </w:t>
      </w:r>
      <w:r>
        <w:rPr>
          <w:b w:val="1"/>
          <w:i w:val="1"/>
          <w:sz w:val="28"/>
        </w:rPr>
        <w:t>обучающемуся.</w:t>
      </w:r>
      <w:r>
        <w:rPr>
          <w:sz w:val="28"/>
        </w:rPr>
        <w:t xml:space="preserve"> . По глубокой сути, кардинального различия нет, всё это взаимосвязано, взаимопроникаемо, взаимообусловлено. Все те же общеизвестные методы и приёмы, формы работы, только рассматриваются под другим углом.  И, наверное, к великой радости, следует отметить, что в полном понимании инклюзивный класс, у нас в городе не существует. Состав инклюзивного класса — это дети разного уровня способностей,  разного уровня обученности, разного уровня развития интереса к учебной деятельности. Но это было на протяжении столетий в любой системе образования, в любой стране. В составе инклюзивного класса есть дети с физическими нарушениями развития: слабо слышащие, слабо видящие, имеющие нарушения физического, нервно психического характера в допустимых нормах. . И у нас есть такие ребята, но существует система дистанционного обучения, домашнего обучения, что практикуется в нашей школе.  Больной  ребёнок поставлен в более комфортные условия, у него гибкий график обучения. Конечно, очень жаль, что  ему не всегда хватает общения со сверстниками и экономические трудности российского образования не позволяют в полном объёме  осуществлять  дистанционное и домашнее обучение, поэтому количество учебных часов на изучение предмета сокращено.</w:t>
      </w:r>
    </w:p>
    <w:p w14:paraId="82000000">
      <w:pPr>
        <w:spacing w:line="360" w:lineRule="auto"/>
        <w:ind/>
      </w:pPr>
    </w:p>
    <w:p w14:paraId="83000000">
      <w:pPr>
        <w:widowControl w:val="0"/>
        <w:spacing w:line="360" w:lineRule="auto"/>
        <w:ind w:firstLine="615" w:left="0" w:right="0"/>
        <w:rPr>
          <w:sz w:val="28"/>
        </w:rPr>
      </w:pPr>
      <w:r>
        <w:rPr>
          <w:sz w:val="28"/>
        </w:rPr>
        <w:t>Желаем всем коллегам плодотворной работы в новом учебном году!</w:t>
      </w:r>
    </w:p>
    <w:p w14:paraId="84000000">
      <w:pPr>
        <w:spacing w:line="360" w:lineRule="auto"/>
        <w:ind/>
        <w:rPr>
          <w:sz w:val="28"/>
        </w:rPr>
      </w:pPr>
      <w:r>
        <w:rPr>
          <w:sz w:val="28"/>
        </w:rPr>
        <w:t xml:space="preserve">    </w:t>
      </w:r>
    </w:p>
    <w:sectPr>
      <w:pgSz w:h="16838" w:orient="portrait" w:w="11906"/>
      <w:pgMar w:bottom="1134" w:footer="708" w:header="708" w:left="1134" w:right="112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◦"/>
      <w:lvlJc w:val="left"/>
      <w:pPr>
        <w:tabs>
          <w:tab w:leader="none" w:pos="1080" w:val="left"/>
        </w:tabs>
        <w:ind w:hanging="360" w:left="108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1440" w:val="left"/>
        </w:tabs>
        <w:ind w:hanging="360" w:left="144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  <w:color w:val="333333"/>
        <w:sz w:val="28"/>
      </w:rPr>
    </w:lvl>
    <w:lvl w:ilvl="4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  <w:color w:val="333333"/>
        <w:sz w:val="28"/>
      </w:rPr>
    </w:lvl>
    <w:lvl w:ilvl="7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leader="none" w:pos="1080" w:val="left"/>
        </w:tabs>
        <w:ind w:hanging="360" w:left="108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1440" w:val="left"/>
        </w:tabs>
        <w:ind w:hanging="360" w:left="144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leader="none" w:pos="1080" w:val="left"/>
        </w:tabs>
        <w:ind w:hanging="360" w:left="108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1440" w:val="left"/>
        </w:tabs>
        <w:ind w:hanging="360" w:left="144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leader="none" w:pos="2520" w:val="left"/>
        </w:tabs>
        <w:ind w:hanging="360" w:left="252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leader="none" w:pos="3240" w:val="left"/>
        </w:tabs>
        <w:ind w:hanging="360" w:left="324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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  <w:color w:val="333333"/>
        <w:sz w:val="28"/>
      </w:rPr>
    </w:lvl>
    <w:lvl w:ilvl="2">
      <w:start w:val="1"/>
      <w:numFmt w:val="bullet"/>
      <w:lvlText w:val="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  <w:color w:val="333333"/>
        <w:sz w:val="28"/>
      </w:rPr>
    </w:lvl>
    <w:lvl w:ilvl="3">
      <w:start w:val="1"/>
      <w:numFmt w:val="bullet"/>
      <w:lvlText w:val="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  <w:color w:val="333333"/>
        <w:sz w:val="28"/>
      </w:rPr>
    </w:lvl>
    <w:lvl w:ilvl="4">
      <w:start w:val="1"/>
      <w:numFmt w:val="bullet"/>
      <w:lvlText w:val="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  <w:color w:val="333333"/>
        <w:sz w:val="28"/>
      </w:rPr>
    </w:lvl>
    <w:lvl w:ilvl="5">
      <w:start w:val="1"/>
      <w:numFmt w:val="bullet"/>
      <w:lvlText w:val=""/>
      <w:lvlJc w:val="left"/>
      <w:pPr>
        <w:tabs>
          <w:tab w:leader="none" w:pos="2520" w:val="left"/>
        </w:tabs>
        <w:ind w:hanging="360" w:left="2520"/>
      </w:pPr>
      <w:rPr>
        <w:rFonts w:ascii="Symbol" w:hAnsi="Symbol"/>
        <w:color w:val="333333"/>
        <w:sz w:val="28"/>
      </w:rPr>
    </w:lvl>
    <w:lvl w:ilvl="6">
      <w:start w:val="1"/>
      <w:numFmt w:val="bullet"/>
      <w:lvlText w:val="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  <w:color w:val="333333"/>
        <w:sz w:val="28"/>
      </w:rPr>
    </w:lvl>
    <w:lvl w:ilvl="7">
      <w:start w:val="1"/>
      <w:numFmt w:val="bullet"/>
      <w:lvlText w:val=""/>
      <w:lvlJc w:val="left"/>
      <w:pPr>
        <w:tabs>
          <w:tab w:leader="none" w:pos="3240" w:val="left"/>
        </w:tabs>
        <w:ind w:hanging="360" w:left="3240"/>
      </w:pPr>
      <w:rPr>
        <w:rFonts w:ascii="Symbol" w:hAnsi="Symbol"/>
        <w:color w:val="333333"/>
        <w:sz w:val="28"/>
      </w:rPr>
    </w:lvl>
    <w:lvl w:ilvl="8">
      <w:start w:val="1"/>
      <w:numFmt w:val="bullet"/>
      <w:lvlText w:val="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  <w:color w:val="333333"/>
        <w:sz w:val="28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"/>
      <w:lvlJc w:val="left"/>
      <w:pPr>
        <w:tabs>
          <w:tab w:leader="none" w:pos="1080" w:val="left"/>
        </w:tabs>
        <w:ind w:hanging="360" w:left="1080"/>
      </w:pPr>
      <w:rPr>
        <w:rFonts w:ascii="Symbol" w:hAnsi="Symbol"/>
        <w:color w:val="333333"/>
        <w:sz w:val="28"/>
      </w:rPr>
    </w:lvl>
    <w:lvl w:ilvl="2">
      <w:start w:val="1"/>
      <w:numFmt w:val="bullet"/>
      <w:lvlText w:val="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  <w:color w:val="333333"/>
        <w:sz w:val="28"/>
      </w:rPr>
    </w:lvl>
    <w:lvl w:ilvl="3">
      <w:start w:val="1"/>
      <w:numFmt w:val="bullet"/>
      <w:lvlText w:val="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  <w:color w:val="333333"/>
        <w:sz w:val="28"/>
      </w:rPr>
    </w:lvl>
    <w:lvl w:ilvl="4">
      <w:start w:val="1"/>
      <w:numFmt w:val="bullet"/>
      <w:lvlText w:val="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  <w:color w:val="333333"/>
        <w:sz w:val="28"/>
      </w:rPr>
    </w:lvl>
    <w:lvl w:ilvl="5">
      <w:start w:val="1"/>
      <w:numFmt w:val="bullet"/>
      <w:lvlText w:val=""/>
      <w:lvlJc w:val="left"/>
      <w:pPr>
        <w:tabs>
          <w:tab w:leader="none" w:pos="2520" w:val="left"/>
        </w:tabs>
        <w:ind w:hanging="360" w:left="2520"/>
      </w:pPr>
      <w:rPr>
        <w:rFonts w:ascii="Symbol" w:hAnsi="Symbol"/>
        <w:color w:val="333333"/>
        <w:sz w:val="28"/>
      </w:rPr>
    </w:lvl>
    <w:lvl w:ilvl="6">
      <w:start w:val="1"/>
      <w:numFmt w:val="bullet"/>
      <w:lvlText w:val="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  <w:color w:val="333333"/>
        <w:sz w:val="28"/>
      </w:rPr>
    </w:lvl>
    <w:lvl w:ilvl="7">
      <w:start w:val="1"/>
      <w:numFmt w:val="bullet"/>
      <w:lvlText w:val=""/>
      <w:lvlJc w:val="left"/>
      <w:pPr>
        <w:tabs>
          <w:tab w:leader="none" w:pos="3240" w:val="left"/>
        </w:tabs>
        <w:ind w:hanging="360" w:left="3240"/>
      </w:pPr>
      <w:rPr>
        <w:rFonts w:ascii="Symbol" w:hAnsi="Symbol"/>
        <w:color w:val="333333"/>
        <w:sz w:val="28"/>
      </w:rPr>
    </w:lvl>
    <w:lvl w:ilvl="8">
      <w:start w:val="1"/>
      <w:numFmt w:val="bullet"/>
      <w:lvlText w:val="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  <w:color w:val="333333"/>
        <w:sz w:val="28"/>
      </w:rPr>
    </w:lvl>
  </w:abstractNum>
  <w:abstractNum w:abstractNumId="6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leader="none" w:pos="1080" w:val="left"/>
        </w:tabs>
        <w:ind w:hanging="360" w:left="108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1440" w:val="left"/>
        </w:tabs>
        <w:ind w:hanging="360" w:left="144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ind/>
    </w:pPr>
    <w:rPr>
      <w:rFonts w:ascii="Times New Roman" w:hAnsi="Times New Roman"/>
      <w:color w:val="000000"/>
      <w:sz w:val="24"/>
    </w:rPr>
  </w:style>
  <w:style w:default="1" w:styleId="Style_5_ch" w:type="character">
    <w:name w:val="Normal"/>
    <w:link w:val="Style_5"/>
    <w:rPr>
      <w:rFonts w:ascii="Times New Roman" w:hAnsi="Times New Roman"/>
      <w:color w:val="000000"/>
      <w:sz w:val="24"/>
    </w:rPr>
  </w:style>
  <w:style w:styleId="Style_6" w:type="paragraph">
    <w:name w:val="RTF_Num 5 4"/>
    <w:link w:val="Style_6_ch"/>
    <w:rPr>
      <w:rFonts w:ascii="OpenSymbol" w:hAnsi="OpenSymbol"/>
    </w:rPr>
  </w:style>
  <w:style w:styleId="Style_6_ch" w:type="character">
    <w:name w:val="RTF_Num 5 4"/>
    <w:link w:val="Style_6"/>
    <w:rPr>
      <w:rFonts w:ascii="OpenSymbol" w:hAnsi="OpenSymbol"/>
    </w:rPr>
  </w:style>
  <w:style w:styleId="Style_7" w:type="paragraph">
    <w:name w:val="toc 2"/>
    <w:next w:val="Style_5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WW8Num4z0"/>
    <w:link w:val="Style_8_ch"/>
    <w:rPr>
      <w:rFonts w:ascii="Symbol" w:hAnsi="Symbol"/>
      <w:color w:val="333333"/>
      <w:sz w:val="28"/>
    </w:rPr>
  </w:style>
  <w:style w:styleId="Style_8_ch" w:type="character">
    <w:name w:val="WW8Num4z0"/>
    <w:link w:val="Style_8"/>
    <w:rPr>
      <w:rFonts w:ascii="Symbol" w:hAnsi="Symbol"/>
      <w:color w:val="333333"/>
      <w:sz w:val="28"/>
    </w:rPr>
  </w:style>
  <w:style w:styleId="Style_9" w:type="paragraph">
    <w:name w:val="toc 4"/>
    <w:next w:val="Style_5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WW8Num7z7"/>
    <w:link w:val="Style_10_ch"/>
  </w:style>
  <w:style w:styleId="Style_10_ch" w:type="character">
    <w:name w:val="WW8Num7z7"/>
    <w:link w:val="Style_10"/>
  </w:style>
  <w:style w:styleId="Style_11" w:type="paragraph">
    <w:name w:val="RTF_Num 3 7"/>
    <w:link w:val="Style_11_ch"/>
  </w:style>
  <w:style w:styleId="Style_11_ch" w:type="character">
    <w:name w:val="RTF_Num 3 7"/>
    <w:link w:val="Style_11"/>
  </w:style>
  <w:style w:styleId="Style_12" w:type="paragraph">
    <w:name w:val="RTF_Num 2 7"/>
    <w:link w:val="Style_12_ch"/>
    <w:rPr>
      <w:rFonts w:ascii="OpenSymbol" w:hAnsi="OpenSymbol"/>
    </w:rPr>
  </w:style>
  <w:style w:styleId="Style_12_ch" w:type="character">
    <w:name w:val="RTF_Num 2 7"/>
    <w:link w:val="Style_12"/>
    <w:rPr>
      <w:rFonts w:ascii="OpenSymbol" w:hAnsi="OpenSymbol"/>
    </w:rPr>
  </w:style>
  <w:style w:styleId="Style_13" w:type="paragraph">
    <w:name w:val="RTF_Num 5 6"/>
    <w:link w:val="Style_13_ch"/>
    <w:rPr>
      <w:rFonts w:ascii="OpenSymbol" w:hAnsi="OpenSymbol"/>
    </w:rPr>
  </w:style>
  <w:style w:styleId="Style_13_ch" w:type="character">
    <w:name w:val="RTF_Num 5 6"/>
    <w:link w:val="Style_13"/>
    <w:rPr>
      <w:rFonts w:ascii="OpenSymbol" w:hAnsi="OpenSymbol"/>
    </w:rPr>
  </w:style>
  <w:style w:styleId="Style_14" w:type="paragraph">
    <w:name w:val="?????????_0"/>
    <w:basedOn w:val="Style_5"/>
    <w:link w:val="Style_14_ch"/>
  </w:style>
  <w:style w:styleId="Style_14_ch" w:type="character">
    <w:name w:val="?????????_0"/>
    <w:basedOn w:val="Style_5_ch"/>
    <w:link w:val="Style_14"/>
  </w:style>
  <w:style w:styleId="Style_15" w:type="paragraph">
    <w:name w:val="WW8Num2z0"/>
    <w:link w:val="Style_15_ch"/>
    <w:rPr>
      <w:rFonts w:ascii="Symbol" w:hAnsi="Symbol"/>
      <w:color w:val="333333"/>
      <w:sz w:val="28"/>
    </w:rPr>
  </w:style>
  <w:style w:styleId="Style_15_ch" w:type="character">
    <w:name w:val="WW8Num2z0"/>
    <w:link w:val="Style_15"/>
    <w:rPr>
      <w:rFonts w:ascii="Symbol" w:hAnsi="Symbol"/>
      <w:color w:val="333333"/>
      <w:sz w:val="28"/>
    </w:rPr>
  </w:style>
  <w:style w:styleId="Style_16" w:type="paragraph">
    <w:name w:val="toc 6"/>
    <w:next w:val="Style_5"/>
    <w:link w:val="Style_1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6_ch" w:type="character">
    <w:name w:val="toc 6"/>
    <w:link w:val="Style_16"/>
    <w:rPr>
      <w:rFonts w:ascii="XO Thames" w:hAnsi="XO Thames"/>
      <w:sz w:val="28"/>
    </w:rPr>
  </w:style>
  <w:style w:styleId="Style_17" w:type="paragraph">
    <w:name w:val="toc 7"/>
    <w:next w:val="Style_5"/>
    <w:link w:val="Style_1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7_ch" w:type="character">
    <w:name w:val="toc 7"/>
    <w:link w:val="Style_17"/>
    <w:rPr>
      <w:rFonts w:ascii="XO Thames" w:hAnsi="XO Thames"/>
      <w:sz w:val="28"/>
    </w:rPr>
  </w:style>
  <w:style w:styleId="Style_18" w:type="paragraph">
    <w:name w:val="WW8Num7z5"/>
    <w:link w:val="Style_18_ch"/>
  </w:style>
  <w:style w:styleId="Style_18_ch" w:type="character">
    <w:name w:val="WW8Num7z5"/>
    <w:link w:val="Style_18"/>
  </w:style>
  <w:style w:styleId="Style_19" w:type="paragraph">
    <w:name w:val="???????? ?????"/>
    <w:basedOn w:val="Style_5"/>
    <w:link w:val="Style_19_ch"/>
    <w:pPr>
      <w:spacing w:after="120" w:before="0"/>
      <w:ind/>
    </w:pPr>
  </w:style>
  <w:style w:styleId="Style_19_ch" w:type="character">
    <w:name w:val="???????? ?????"/>
    <w:basedOn w:val="Style_5_ch"/>
    <w:link w:val="Style_19"/>
  </w:style>
  <w:style w:styleId="Style_20" w:type="paragraph">
    <w:name w:val="WW8Num5z6"/>
    <w:link w:val="Style_20_ch"/>
  </w:style>
  <w:style w:styleId="Style_20_ch" w:type="character">
    <w:name w:val="WW8Num5z6"/>
    <w:link w:val="Style_20"/>
  </w:style>
  <w:style w:styleId="Style_21" w:type="paragraph">
    <w:name w:val="WW8Num3z0"/>
    <w:link w:val="Style_21_ch"/>
    <w:rPr>
      <w:rFonts w:ascii="Symbol" w:hAnsi="Symbol"/>
      <w:color w:val="333333"/>
      <w:sz w:val="28"/>
    </w:rPr>
  </w:style>
  <w:style w:styleId="Style_21_ch" w:type="character">
    <w:name w:val="WW8Num3z0"/>
    <w:link w:val="Style_21"/>
    <w:rPr>
      <w:rFonts w:ascii="Symbol" w:hAnsi="Symbol"/>
      <w:color w:val="333333"/>
      <w:sz w:val="28"/>
    </w:rPr>
  </w:style>
  <w:style w:styleId="Style_22" w:type="paragraph">
    <w:name w:val="heading 3"/>
    <w:next w:val="Style_5"/>
    <w:link w:val="Style_2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2_ch" w:type="character">
    <w:name w:val="heading 3"/>
    <w:link w:val="Style_22"/>
    <w:rPr>
      <w:rFonts w:ascii="XO Thames" w:hAnsi="XO Thames"/>
      <w:b w:val="1"/>
      <w:sz w:val="26"/>
    </w:rPr>
  </w:style>
  <w:style w:styleId="Style_23" w:type="paragraph">
    <w:name w:val="WW8Num5z1"/>
    <w:link w:val="Style_23_ch"/>
  </w:style>
  <w:style w:styleId="Style_23_ch" w:type="character">
    <w:name w:val="WW8Num5z1"/>
    <w:link w:val="Style_23"/>
  </w:style>
  <w:style w:styleId="Style_24" w:type="paragraph">
    <w:name w:val="WW8Num6z0"/>
    <w:link w:val="Style_24_ch"/>
    <w:rPr>
      <w:rFonts w:ascii="Symbol" w:hAnsi="Symbol"/>
    </w:rPr>
  </w:style>
  <w:style w:styleId="Style_24_ch" w:type="character">
    <w:name w:val="WW8Num6z0"/>
    <w:link w:val="Style_24"/>
    <w:rPr>
      <w:rFonts w:ascii="Symbol" w:hAnsi="Symbol"/>
    </w:rPr>
  </w:style>
  <w:style w:styleId="Style_25" w:type="paragraph">
    <w:name w:val="WW8Num7z2"/>
    <w:link w:val="Style_25_ch"/>
  </w:style>
  <w:style w:styleId="Style_25_ch" w:type="character">
    <w:name w:val="WW8Num7z2"/>
    <w:link w:val="Style_25"/>
  </w:style>
  <w:style w:styleId="Style_26" w:type="paragraph">
    <w:name w:val="RTF_Num 2 4"/>
    <w:link w:val="Style_26_ch"/>
    <w:rPr>
      <w:rFonts w:ascii="OpenSymbol" w:hAnsi="OpenSymbol"/>
    </w:rPr>
  </w:style>
  <w:style w:styleId="Style_26_ch" w:type="character">
    <w:name w:val="RTF_Num 2 4"/>
    <w:link w:val="Style_26"/>
    <w:rPr>
      <w:rFonts w:ascii="OpenSymbol" w:hAnsi="OpenSymbol"/>
    </w:rPr>
  </w:style>
  <w:style w:styleId="Style_27" w:type="paragraph">
    <w:name w:val="RTF_Num 5 5"/>
    <w:link w:val="Style_27_ch"/>
    <w:rPr>
      <w:rFonts w:ascii="OpenSymbol" w:hAnsi="OpenSymbol"/>
    </w:rPr>
  </w:style>
  <w:style w:styleId="Style_27_ch" w:type="character">
    <w:name w:val="RTF_Num 5 5"/>
    <w:link w:val="Style_27"/>
    <w:rPr>
      <w:rFonts w:ascii="OpenSymbol" w:hAnsi="OpenSymbol"/>
    </w:rPr>
  </w:style>
  <w:style w:styleId="Style_28" w:type="paragraph">
    <w:name w:val="????????"/>
    <w:basedOn w:val="Style_5"/>
    <w:link w:val="Style_28_ch"/>
    <w:pPr>
      <w:spacing w:after="120" w:before="120"/>
      <w:ind/>
    </w:pPr>
    <w:rPr>
      <w:i w:val="1"/>
    </w:rPr>
  </w:style>
  <w:style w:styleId="Style_28_ch" w:type="character">
    <w:name w:val="????????"/>
    <w:basedOn w:val="Style_5_ch"/>
    <w:link w:val="Style_28"/>
    <w:rPr>
      <w:i w:val="1"/>
    </w:rPr>
  </w:style>
  <w:style w:styleId="Style_29" w:type="paragraph">
    <w:name w:val="WW8Num4z1"/>
    <w:link w:val="Style_29_ch"/>
    <w:rPr>
      <w:rFonts w:ascii="OpenSymbol" w:hAnsi="OpenSymbol"/>
    </w:rPr>
  </w:style>
  <w:style w:styleId="Style_29_ch" w:type="character">
    <w:name w:val="WW8Num4z1"/>
    <w:link w:val="Style_29"/>
    <w:rPr>
      <w:rFonts w:ascii="OpenSymbol" w:hAnsi="OpenSymbol"/>
    </w:rPr>
  </w:style>
  <w:style w:styleId="Style_30" w:type="paragraph">
    <w:name w:val="RTF_Num 6 6"/>
    <w:link w:val="Style_30_ch"/>
  </w:style>
  <w:style w:styleId="Style_30_ch" w:type="character">
    <w:name w:val="RTF_Num 6 6"/>
    <w:link w:val="Style_30"/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32" w:type="paragraph">
    <w:name w:val="Заголовок"/>
    <w:basedOn w:val="Style_5"/>
    <w:next w:val="Style_19"/>
    <w:link w:val="Style_32_ch"/>
    <w:pPr>
      <w:keepNext w:val="1"/>
      <w:spacing w:after="120" w:before="240"/>
      <w:ind/>
    </w:pPr>
    <w:rPr>
      <w:rFonts w:ascii="Arial" w:hAnsi="Arial"/>
      <w:sz w:val="28"/>
    </w:rPr>
  </w:style>
  <w:style w:styleId="Style_32_ch" w:type="character">
    <w:name w:val="Заголовок"/>
    <w:basedOn w:val="Style_5_ch"/>
    <w:link w:val="Style_32"/>
    <w:rPr>
      <w:rFonts w:ascii="Arial" w:hAnsi="Arial"/>
      <w:sz w:val="28"/>
    </w:rPr>
  </w:style>
  <w:style w:styleId="Style_33" w:type="paragraph">
    <w:name w:val="RTF_Num 3 2"/>
    <w:link w:val="Style_33_ch"/>
  </w:style>
  <w:style w:styleId="Style_33_ch" w:type="character">
    <w:name w:val="RTF_Num 3 2"/>
    <w:link w:val="Style_33"/>
  </w:style>
  <w:style w:styleId="Style_34" w:type="paragraph">
    <w:name w:val="WW8Num7z6"/>
    <w:link w:val="Style_34_ch"/>
  </w:style>
  <w:style w:styleId="Style_34_ch" w:type="character">
    <w:name w:val="WW8Num7z6"/>
    <w:link w:val="Style_34"/>
  </w:style>
  <w:style w:styleId="Style_35" w:type="paragraph">
    <w:name w:val="Указатель"/>
    <w:basedOn w:val="Style_5"/>
    <w:link w:val="Style_35_ch"/>
  </w:style>
  <w:style w:styleId="Style_35_ch" w:type="character">
    <w:name w:val="Указатель"/>
    <w:basedOn w:val="Style_5_ch"/>
    <w:link w:val="Style_35"/>
  </w:style>
  <w:style w:styleId="Style_36" w:type="paragraph">
    <w:name w:val="WW8Num7z4"/>
    <w:link w:val="Style_36_ch"/>
  </w:style>
  <w:style w:styleId="Style_36_ch" w:type="character">
    <w:name w:val="WW8Num7z4"/>
    <w:link w:val="Style_36"/>
  </w:style>
  <w:style w:styleId="Style_37" w:type="paragraph">
    <w:name w:val="WW8Num1z0"/>
    <w:link w:val="Style_37_ch"/>
    <w:rPr>
      <w:rFonts w:ascii="Symbol" w:hAnsi="Symbol"/>
    </w:rPr>
  </w:style>
  <w:style w:styleId="Style_37_ch" w:type="character">
    <w:name w:val="WW8Num1z0"/>
    <w:link w:val="Style_37"/>
    <w:rPr>
      <w:rFonts w:ascii="Symbol" w:hAnsi="Symbol"/>
    </w:rPr>
  </w:style>
  <w:style w:styleId="Style_38" w:type="paragraph">
    <w:name w:val="RTF_Num 2 1"/>
    <w:link w:val="Style_38_ch"/>
    <w:rPr>
      <w:rFonts w:ascii="OpenSymbol" w:hAnsi="OpenSymbol"/>
    </w:rPr>
  </w:style>
  <w:style w:styleId="Style_38_ch" w:type="character">
    <w:name w:val="RTF_Num 2 1"/>
    <w:link w:val="Style_38"/>
    <w:rPr>
      <w:rFonts w:ascii="OpenSymbol" w:hAnsi="OpenSymbol"/>
    </w:rPr>
  </w:style>
  <w:style w:styleId="Style_1" w:type="paragraph">
    <w:name w:val="????????? ??????"/>
    <w:link w:val="Style_1_ch"/>
    <w:rPr>
      <w:b w:val="1"/>
    </w:rPr>
  </w:style>
  <w:style w:styleId="Style_1_ch" w:type="character">
    <w:name w:val="????????? ??????"/>
    <w:link w:val="Style_1"/>
    <w:rPr>
      <w:b w:val="1"/>
    </w:rPr>
  </w:style>
  <w:style w:styleId="Style_39" w:type="paragraph">
    <w:name w:val="WW8Num5z4"/>
    <w:link w:val="Style_39_ch"/>
  </w:style>
  <w:style w:styleId="Style_39_ch" w:type="character">
    <w:name w:val="WW8Num5z4"/>
    <w:link w:val="Style_39"/>
  </w:style>
  <w:style w:styleId="Style_40" w:type="paragraph">
    <w:name w:val="RTF_Num 5 9"/>
    <w:link w:val="Style_40_ch"/>
    <w:rPr>
      <w:rFonts w:ascii="OpenSymbol" w:hAnsi="OpenSymbol"/>
    </w:rPr>
  </w:style>
  <w:style w:styleId="Style_40_ch" w:type="character">
    <w:name w:val="RTF_Num 5 9"/>
    <w:link w:val="Style_40"/>
    <w:rPr>
      <w:rFonts w:ascii="OpenSymbol" w:hAnsi="OpenSymbol"/>
    </w:rPr>
  </w:style>
  <w:style w:styleId="Style_41" w:type="paragraph">
    <w:name w:val="RTF_Num 3 1"/>
    <w:link w:val="Style_41_ch"/>
  </w:style>
  <w:style w:styleId="Style_41_ch" w:type="character">
    <w:name w:val="RTF_Num 3 1"/>
    <w:link w:val="Style_41"/>
  </w:style>
  <w:style w:styleId="Style_42" w:type="paragraph">
    <w:name w:val="RTF_Num 2 9"/>
    <w:link w:val="Style_42_ch"/>
    <w:rPr>
      <w:rFonts w:ascii="OpenSymbol" w:hAnsi="OpenSymbol"/>
    </w:rPr>
  </w:style>
  <w:style w:styleId="Style_42_ch" w:type="character">
    <w:name w:val="RTF_Num 2 9"/>
    <w:link w:val="Style_42"/>
    <w:rPr>
      <w:rFonts w:ascii="OpenSymbol" w:hAnsi="OpenSymbol"/>
    </w:rPr>
  </w:style>
  <w:style w:styleId="Style_2" w:type="paragraph">
    <w:name w:val="?????????"/>
    <w:link w:val="Style_2_ch"/>
    <w:rPr>
      <w:i w:val="1"/>
    </w:rPr>
  </w:style>
  <w:style w:styleId="Style_2_ch" w:type="character">
    <w:name w:val="?????????"/>
    <w:link w:val="Style_2"/>
    <w:rPr>
      <w:i w:val="1"/>
    </w:rPr>
  </w:style>
  <w:style w:styleId="Style_43" w:type="paragraph">
    <w:name w:val="toc 3"/>
    <w:next w:val="Style_5"/>
    <w:link w:val="Style_4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43_ch" w:type="character">
    <w:name w:val="toc 3"/>
    <w:link w:val="Style_43"/>
    <w:rPr>
      <w:rFonts w:ascii="XO Thames" w:hAnsi="XO Thames"/>
      <w:sz w:val="28"/>
    </w:rPr>
  </w:style>
  <w:style w:styleId="Style_44" w:type="paragraph">
    <w:name w:val="RTF_Num 6 4"/>
    <w:link w:val="Style_44_ch"/>
  </w:style>
  <w:style w:styleId="Style_44_ch" w:type="character">
    <w:name w:val="RTF_Num 6 4"/>
    <w:link w:val="Style_44"/>
  </w:style>
  <w:style w:styleId="Style_45" w:type="paragraph">
    <w:name w:val="RTF_Num 6 3"/>
    <w:link w:val="Style_45_ch"/>
  </w:style>
  <w:style w:styleId="Style_45_ch" w:type="character">
    <w:name w:val="RTF_Num 6 3"/>
    <w:link w:val="Style_45"/>
  </w:style>
  <w:style w:styleId="Style_46" w:type="paragraph">
    <w:name w:val="RTF_Num 2 8"/>
    <w:link w:val="Style_46_ch"/>
    <w:rPr>
      <w:rFonts w:ascii="OpenSymbol" w:hAnsi="OpenSymbol"/>
    </w:rPr>
  </w:style>
  <w:style w:styleId="Style_46_ch" w:type="character">
    <w:name w:val="RTF_Num 2 8"/>
    <w:link w:val="Style_46"/>
    <w:rPr>
      <w:rFonts w:ascii="OpenSymbol" w:hAnsi="OpenSymbol"/>
    </w:rPr>
  </w:style>
  <w:style w:styleId="Style_47" w:type="paragraph">
    <w:name w:val="RTF_Num 5 8"/>
    <w:link w:val="Style_47_ch"/>
    <w:rPr>
      <w:rFonts w:ascii="OpenSymbol" w:hAnsi="OpenSymbol"/>
    </w:rPr>
  </w:style>
  <w:style w:styleId="Style_47_ch" w:type="character">
    <w:name w:val="RTF_Num 5 8"/>
    <w:link w:val="Style_47"/>
    <w:rPr>
      <w:rFonts w:ascii="OpenSymbol" w:hAnsi="OpenSymbol"/>
    </w:rPr>
  </w:style>
  <w:style w:styleId="Style_48" w:type="paragraph">
    <w:name w:val="RTF_Num 4 7"/>
    <w:link w:val="Style_48_ch"/>
    <w:rPr>
      <w:rFonts w:ascii="OpenSymbol" w:hAnsi="OpenSymbol"/>
    </w:rPr>
  </w:style>
  <w:style w:styleId="Style_48_ch" w:type="character">
    <w:name w:val="RTF_Num 4 7"/>
    <w:link w:val="Style_48"/>
    <w:rPr>
      <w:rFonts w:ascii="OpenSymbol" w:hAnsi="OpenSymbol"/>
    </w:rPr>
  </w:style>
  <w:style w:styleId="Style_49" w:type="paragraph">
    <w:name w:val="WW8Num5z8"/>
    <w:link w:val="Style_49_ch"/>
  </w:style>
  <w:style w:styleId="Style_49_ch" w:type="character">
    <w:name w:val="WW8Num5z8"/>
    <w:link w:val="Style_49"/>
  </w:style>
  <w:style w:styleId="Style_50" w:type="paragraph">
    <w:name w:val="RTF_Num 5 2"/>
    <w:link w:val="Style_50_ch"/>
    <w:rPr>
      <w:rFonts w:ascii="OpenSymbol" w:hAnsi="OpenSymbol"/>
    </w:rPr>
  </w:style>
  <w:style w:styleId="Style_50_ch" w:type="character">
    <w:name w:val="RTF_Num 5 2"/>
    <w:link w:val="Style_50"/>
    <w:rPr>
      <w:rFonts w:ascii="OpenSymbol" w:hAnsi="OpenSymbol"/>
    </w:rPr>
  </w:style>
  <w:style w:styleId="Style_51" w:type="paragraph">
    <w:name w:val="WW8Num5z2"/>
    <w:link w:val="Style_51_ch"/>
  </w:style>
  <w:style w:styleId="Style_51_ch" w:type="character">
    <w:name w:val="WW8Num5z2"/>
    <w:link w:val="Style_51"/>
  </w:style>
  <w:style w:styleId="Style_52" w:type="paragraph">
    <w:name w:val="WW8Num5z7"/>
    <w:link w:val="Style_52_ch"/>
  </w:style>
  <w:style w:styleId="Style_52_ch" w:type="character">
    <w:name w:val="WW8Num5z7"/>
    <w:link w:val="Style_52"/>
  </w:style>
  <w:style w:styleId="Style_53" w:type="paragraph">
    <w:name w:val="heading 5"/>
    <w:next w:val="Style_5"/>
    <w:link w:val="Style_5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53_ch" w:type="character">
    <w:name w:val="heading 5"/>
    <w:link w:val="Style_53"/>
    <w:rPr>
      <w:rFonts w:ascii="XO Thames" w:hAnsi="XO Thames"/>
      <w:b w:val="1"/>
      <w:sz w:val="22"/>
    </w:rPr>
  </w:style>
  <w:style w:styleId="Style_54" w:type="paragraph">
    <w:name w:val="RTF_Num 3 6"/>
    <w:link w:val="Style_54_ch"/>
  </w:style>
  <w:style w:styleId="Style_54_ch" w:type="character">
    <w:name w:val="RTF_Num 3 6"/>
    <w:link w:val="Style_54"/>
  </w:style>
  <w:style w:styleId="Style_55" w:type="paragraph">
    <w:name w:val="RTF_Num 4 2"/>
    <w:link w:val="Style_55_ch"/>
    <w:rPr>
      <w:rFonts w:ascii="OpenSymbol" w:hAnsi="OpenSymbol"/>
    </w:rPr>
  </w:style>
  <w:style w:styleId="Style_55_ch" w:type="character">
    <w:name w:val="RTF_Num 4 2"/>
    <w:link w:val="Style_55"/>
    <w:rPr>
      <w:rFonts w:ascii="OpenSymbol" w:hAnsi="OpenSymbol"/>
    </w:rPr>
  </w:style>
  <w:style w:styleId="Style_56" w:type="paragraph">
    <w:name w:val="RTF_Num 2 5"/>
    <w:link w:val="Style_56_ch"/>
    <w:rPr>
      <w:rFonts w:ascii="OpenSymbol" w:hAnsi="OpenSymbol"/>
    </w:rPr>
  </w:style>
  <w:style w:styleId="Style_56_ch" w:type="character">
    <w:name w:val="RTF_Num 2 5"/>
    <w:link w:val="Style_56"/>
    <w:rPr>
      <w:rFonts w:ascii="OpenSymbol" w:hAnsi="OpenSymbol"/>
    </w:rPr>
  </w:style>
  <w:style w:styleId="Style_57" w:type="paragraph">
    <w:name w:val="heading 1"/>
    <w:next w:val="Style_5"/>
    <w:link w:val="Style_5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57_ch" w:type="character">
    <w:name w:val="heading 1"/>
    <w:link w:val="Style_57"/>
    <w:rPr>
      <w:rFonts w:ascii="XO Thames" w:hAnsi="XO Thames"/>
      <w:b w:val="1"/>
      <w:sz w:val="32"/>
    </w:rPr>
  </w:style>
  <w:style w:styleId="Style_58" w:type="paragraph">
    <w:name w:val="RTF_Num 3 4"/>
    <w:link w:val="Style_58_ch"/>
  </w:style>
  <w:style w:styleId="Style_58_ch" w:type="character">
    <w:name w:val="RTF_Num 3 4"/>
    <w:link w:val="Style_58"/>
  </w:style>
  <w:style w:styleId="Style_59" w:type="paragraph">
    <w:name w:val="Маркеры списка"/>
    <w:link w:val="Style_59_ch"/>
    <w:rPr>
      <w:rFonts w:ascii="OpenSymbol" w:hAnsi="OpenSymbol"/>
    </w:rPr>
  </w:style>
  <w:style w:styleId="Style_59_ch" w:type="character">
    <w:name w:val="Маркеры списка"/>
    <w:link w:val="Style_59"/>
    <w:rPr>
      <w:rFonts w:ascii="OpenSymbol" w:hAnsi="OpenSymbol"/>
    </w:rPr>
  </w:style>
  <w:style w:styleId="Style_60" w:type="paragraph">
    <w:name w:val="RTF_Num 5 1"/>
    <w:link w:val="Style_60_ch"/>
    <w:rPr>
      <w:rFonts w:ascii="OpenSymbol" w:hAnsi="OpenSymbol"/>
    </w:rPr>
  </w:style>
  <w:style w:styleId="Style_60_ch" w:type="character">
    <w:name w:val="RTF_Num 5 1"/>
    <w:link w:val="Style_60"/>
    <w:rPr>
      <w:rFonts w:ascii="OpenSymbol" w:hAnsi="OpenSymbol"/>
    </w:rPr>
  </w:style>
  <w:style w:styleId="Style_61" w:type="paragraph">
    <w:name w:val="RTF_Num 2 2"/>
    <w:link w:val="Style_61_ch"/>
    <w:rPr>
      <w:rFonts w:ascii="OpenSymbol" w:hAnsi="OpenSymbol"/>
    </w:rPr>
  </w:style>
  <w:style w:styleId="Style_61_ch" w:type="character">
    <w:name w:val="RTF_Num 2 2"/>
    <w:link w:val="Style_61"/>
    <w:rPr>
      <w:rFonts w:ascii="OpenSymbol" w:hAnsi="OpenSymbol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62" w:type="paragraph">
    <w:name w:val="Footnote"/>
    <w:link w:val="Style_62_ch"/>
    <w:pPr>
      <w:ind w:firstLine="851" w:left="0"/>
      <w:jc w:val="both"/>
    </w:pPr>
    <w:rPr>
      <w:rFonts w:ascii="XO Thames" w:hAnsi="XO Thames"/>
      <w:sz w:val="22"/>
    </w:rPr>
  </w:style>
  <w:style w:styleId="Style_62_ch" w:type="character">
    <w:name w:val="Footnote"/>
    <w:link w:val="Style_62"/>
    <w:rPr>
      <w:rFonts w:ascii="XO Thames" w:hAnsi="XO Thames"/>
      <w:sz w:val="22"/>
    </w:rPr>
  </w:style>
  <w:style w:styleId="Style_63" w:type="paragraph">
    <w:name w:val="RTF_Num 2 6"/>
    <w:link w:val="Style_63_ch"/>
    <w:rPr>
      <w:rFonts w:ascii="OpenSymbol" w:hAnsi="OpenSymbol"/>
    </w:rPr>
  </w:style>
  <w:style w:styleId="Style_63_ch" w:type="character">
    <w:name w:val="RTF_Num 2 6"/>
    <w:link w:val="Style_63"/>
    <w:rPr>
      <w:rFonts w:ascii="OpenSymbol" w:hAnsi="OpenSymbol"/>
    </w:rPr>
  </w:style>
  <w:style w:styleId="Style_64" w:type="paragraph">
    <w:name w:val="WW8Num6z1"/>
    <w:link w:val="Style_64_ch"/>
    <w:rPr>
      <w:rFonts w:ascii="OpenSymbol" w:hAnsi="OpenSymbol"/>
    </w:rPr>
  </w:style>
  <w:style w:styleId="Style_64_ch" w:type="character">
    <w:name w:val="WW8Num6z1"/>
    <w:link w:val="Style_64"/>
    <w:rPr>
      <w:rFonts w:ascii="OpenSymbol" w:hAnsi="OpenSymbol"/>
    </w:rPr>
  </w:style>
  <w:style w:styleId="Style_65" w:type="paragraph">
    <w:name w:val="toc 1"/>
    <w:next w:val="Style_5"/>
    <w:link w:val="Style_6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65_ch" w:type="character">
    <w:name w:val="toc 1"/>
    <w:link w:val="Style_65"/>
    <w:rPr>
      <w:rFonts w:ascii="XO Thames" w:hAnsi="XO Thames"/>
      <w:b w:val="1"/>
      <w:sz w:val="28"/>
    </w:rPr>
  </w:style>
  <w:style w:styleId="Style_66" w:type="paragraph">
    <w:name w:val="RTF_Num 6 7"/>
    <w:link w:val="Style_66_ch"/>
  </w:style>
  <w:style w:styleId="Style_66_ch" w:type="character">
    <w:name w:val="RTF_Num 6 7"/>
    <w:link w:val="Style_66"/>
  </w:style>
  <w:style w:styleId="Style_67" w:type="paragraph">
    <w:name w:val="Header and Footer"/>
    <w:link w:val="Style_67_ch"/>
    <w:pPr>
      <w:spacing w:line="240" w:lineRule="auto"/>
      <w:ind/>
      <w:jc w:val="both"/>
    </w:pPr>
    <w:rPr>
      <w:rFonts w:ascii="XO Thames" w:hAnsi="XO Thames"/>
      <w:sz w:val="20"/>
    </w:rPr>
  </w:style>
  <w:style w:styleId="Style_67_ch" w:type="character">
    <w:name w:val="Header and Footer"/>
    <w:link w:val="Style_67"/>
    <w:rPr>
      <w:rFonts w:ascii="XO Thames" w:hAnsi="XO Thames"/>
      <w:sz w:val="20"/>
    </w:rPr>
  </w:style>
  <w:style w:styleId="Style_68" w:type="paragraph">
    <w:name w:val="RTF_Num 4 4"/>
    <w:link w:val="Style_68_ch"/>
    <w:rPr>
      <w:rFonts w:ascii="OpenSymbol" w:hAnsi="OpenSymbol"/>
    </w:rPr>
  </w:style>
  <w:style w:styleId="Style_68_ch" w:type="character">
    <w:name w:val="RTF_Num 4 4"/>
    <w:link w:val="Style_68"/>
    <w:rPr>
      <w:rFonts w:ascii="OpenSymbol" w:hAnsi="OpenSymbol"/>
    </w:rPr>
  </w:style>
  <w:style w:styleId="Style_69" w:type="paragraph">
    <w:name w:val="RTF_Num 3 8"/>
    <w:link w:val="Style_69_ch"/>
  </w:style>
  <w:style w:styleId="Style_69_ch" w:type="character">
    <w:name w:val="RTF_Num 3 8"/>
    <w:link w:val="Style_69"/>
  </w:style>
  <w:style w:styleId="Style_70" w:type="paragraph">
    <w:name w:val="toc 9"/>
    <w:next w:val="Style_5"/>
    <w:link w:val="Style_7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70_ch" w:type="character">
    <w:name w:val="toc 9"/>
    <w:link w:val="Style_70"/>
    <w:rPr>
      <w:rFonts w:ascii="XO Thames" w:hAnsi="XO Thames"/>
      <w:sz w:val="28"/>
    </w:rPr>
  </w:style>
  <w:style w:styleId="Style_71" w:type="paragraph">
    <w:name w:val="RTF_Num 4 1"/>
    <w:link w:val="Style_71_ch"/>
    <w:rPr>
      <w:rFonts w:ascii="OpenSymbol" w:hAnsi="OpenSymbol"/>
    </w:rPr>
  </w:style>
  <w:style w:styleId="Style_71_ch" w:type="character">
    <w:name w:val="RTF_Num 4 1"/>
    <w:link w:val="Style_71"/>
    <w:rPr>
      <w:rFonts w:ascii="OpenSymbol" w:hAnsi="OpenSymbol"/>
    </w:rPr>
  </w:style>
  <w:style w:styleId="Style_72" w:type="paragraph">
    <w:name w:val="RTF_Num 6 1"/>
    <w:link w:val="Style_72_ch"/>
  </w:style>
  <w:style w:styleId="Style_72_ch" w:type="character">
    <w:name w:val="RTF_Num 6 1"/>
    <w:link w:val="Style_72"/>
  </w:style>
  <w:style w:styleId="Style_73" w:type="paragraph">
    <w:name w:val="WW8Num5z0"/>
    <w:link w:val="Style_73_ch"/>
  </w:style>
  <w:style w:styleId="Style_73_ch" w:type="character">
    <w:name w:val="WW8Num5z0"/>
    <w:link w:val="Style_73"/>
  </w:style>
  <w:style w:styleId="Style_74" w:type="paragraph">
    <w:name w:val="RTF_Num 4 5"/>
    <w:link w:val="Style_74_ch"/>
    <w:rPr>
      <w:rFonts w:ascii="OpenSymbol" w:hAnsi="OpenSymbol"/>
    </w:rPr>
  </w:style>
  <w:style w:styleId="Style_74_ch" w:type="character">
    <w:name w:val="RTF_Num 4 5"/>
    <w:link w:val="Style_74"/>
    <w:rPr>
      <w:rFonts w:ascii="OpenSymbol" w:hAnsi="OpenSymbol"/>
    </w:rPr>
  </w:style>
  <w:style w:styleId="Style_75" w:type="paragraph">
    <w:name w:val="RTF_Num 5 7"/>
    <w:link w:val="Style_75_ch"/>
    <w:rPr>
      <w:rFonts w:ascii="OpenSymbol" w:hAnsi="OpenSymbol"/>
    </w:rPr>
  </w:style>
  <w:style w:styleId="Style_75_ch" w:type="character">
    <w:name w:val="RTF_Num 5 7"/>
    <w:link w:val="Style_75"/>
    <w:rPr>
      <w:rFonts w:ascii="OpenSymbol" w:hAnsi="OpenSymbol"/>
    </w:rPr>
  </w:style>
  <w:style w:styleId="Style_76" w:type="paragraph">
    <w:name w:val="toc 8"/>
    <w:next w:val="Style_5"/>
    <w:link w:val="Style_7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76_ch" w:type="character">
    <w:name w:val="toc 8"/>
    <w:link w:val="Style_76"/>
    <w:rPr>
      <w:rFonts w:ascii="XO Thames" w:hAnsi="XO Thames"/>
      <w:sz w:val="28"/>
    </w:rPr>
  </w:style>
  <w:style w:styleId="Style_77" w:type="paragraph">
    <w:name w:val="WW8Num5z5"/>
    <w:link w:val="Style_77_ch"/>
  </w:style>
  <w:style w:styleId="Style_77_ch" w:type="character">
    <w:name w:val="WW8Num5z5"/>
    <w:link w:val="Style_77"/>
  </w:style>
  <w:style w:styleId="Style_78" w:type="paragraph">
    <w:name w:val="RTF_Num 4 3"/>
    <w:link w:val="Style_78_ch"/>
    <w:rPr>
      <w:rFonts w:ascii="OpenSymbol" w:hAnsi="OpenSymbol"/>
    </w:rPr>
  </w:style>
  <w:style w:styleId="Style_78_ch" w:type="character">
    <w:name w:val="RTF_Num 4 3"/>
    <w:link w:val="Style_78"/>
    <w:rPr>
      <w:rFonts w:ascii="OpenSymbol" w:hAnsi="OpenSymbol"/>
    </w:rPr>
  </w:style>
  <w:style w:styleId="Style_79" w:type="paragraph">
    <w:name w:val="WW8Num5z3"/>
    <w:link w:val="Style_79_ch"/>
  </w:style>
  <w:style w:styleId="Style_79_ch" w:type="character">
    <w:name w:val="WW8Num5z3"/>
    <w:link w:val="Style_79"/>
  </w:style>
  <w:style w:styleId="Style_80" w:type="paragraph">
    <w:name w:val="RTF_Num 6 9"/>
    <w:link w:val="Style_80_ch"/>
  </w:style>
  <w:style w:styleId="Style_80_ch" w:type="character">
    <w:name w:val="RTF_Num 6 9"/>
    <w:link w:val="Style_80"/>
  </w:style>
  <w:style w:styleId="Style_81" w:type="paragraph">
    <w:name w:val="toc 5"/>
    <w:next w:val="Style_5"/>
    <w:link w:val="Style_8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81_ch" w:type="character">
    <w:name w:val="toc 5"/>
    <w:link w:val="Style_81"/>
    <w:rPr>
      <w:rFonts w:ascii="XO Thames" w:hAnsi="XO Thames"/>
      <w:sz w:val="28"/>
    </w:rPr>
  </w:style>
  <w:style w:styleId="Style_82" w:type="paragraph">
    <w:name w:val="WW8Num7z8"/>
    <w:link w:val="Style_82_ch"/>
  </w:style>
  <w:style w:styleId="Style_82_ch" w:type="character">
    <w:name w:val="WW8Num7z8"/>
    <w:link w:val="Style_82"/>
  </w:style>
  <w:style w:styleId="Style_83" w:type="paragraph">
    <w:name w:val="RTF_Num 3 9"/>
    <w:link w:val="Style_83_ch"/>
  </w:style>
  <w:style w:styleId="Style_83_ch" w:type="character">
    <w:name w:val="RTF_Num 3 9"/>
    <w:link w:val="Style_83"/>
  </w:style>
  <w:style w:styleId="Style_84" w:type="paragraph">
    <w:name w:val="WW8Num7z0"/>
    <w:link w:val="Style_84_ch"/>
  </w:style>
  <w:style w:styleId="Style_84_ch" w:type="character">
    <w:name w:val="WW8Num7z0"/>
    <w:link w:val="Style_84"/>
  </w:style>
  <w:style w:styleId="Style_85" w:type="paragraph">
    <w:name w:val="RTF_Num 5 3"/>
    <w:link w:val="Style_85_ch"/>
    <w:rPr>
      <w:rFonts w:ascii="OpenSymbol" w:hAnsi="OpenSymbol"/>
    </w:rPr>
  </w:style>
  <w:style w:styleId="Style_85_ch" w:type="character">
    <w:name w:val="RTF_Num 5 3"/>
    <w:link w:val="Style_85"/>
    <w:rPr>
      <w:rFonts w:ascii="OpenSymbol" w:hAnsi="OpenSymbol"/>
    </w:rPr>
  </w:style>
  <w:style w:styleId="Style_86" w:type="paragraph">
    <w:name w:val="RTF_Num 4 8"/>
    <w:link w:val="Style_86_ch"/>
    <w:rPr>
      <w:rFonts w:ascii="OpenSymbol" w:hAnsi="OpenSymbol"/>
    </w:rPr>
  </w:style>
  <w:style w:styleId="Style_86_ch" w:type="character">
    <w:name w:val="RTF_Num 4 8"/>
    <w:link w:val="Style_86"/>
    <w:rPr>
      <w:rFonts w:ascii="OpenSymbol" w:hAnsi="OpenSymbol"/>
    </w:rPr>
  </w:style>
  <w:style w:styleId="Style_87" w:type="paragraph">
    <w:name w:val="Название"/>
    <w:basedOn w:val="Style_5"/>
    <w:link w:val="Style_87_ch"/>
    <w:pPr>
      <w:spacing w:after="120" w:before="120"/>
      <w:ind/>
    </w:pPr>
    <w:rPr>
      <w:i w:val="1"/>
    </w:rPr>
  </w:style>
  <w:style w:styleId="Style_87_ch" w:type="character">
    <w:name w:val="Название"/>
    <w:basedOn w:val="Style_5_ch"/>
    <w:link w:val="Style_87"/>
    <w:rPr>
      <w:i w:val="1"/>
    </w:rPr>
  </w:style>
  <w:style w:styleId="Style_88" w:type="paragraph">
    <w:name w:val="Subtitle"/>
    <w:next w:val="Style_5"/>
    <w:link w:val="Style_8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88_ch" w:type="character">
    <w:name w:val="Subtitle"/>
    <w:link w:val="Style_88"/>
    <w:rPr>
      <w:rFonts w:ascii="XO Thames" w:hAnsi="XO Thames"/>
      <w:i w:val="1"/>
      <w:sz w:val="24"/>
    </w:rPr>
  </w:style>
  <w:style w:styleId="Style_89" w:type="paragraph">
    <w:name w:val="??????"/>
    <w:basedOn w:val="Style_19"/>
    <w:link w:val="Style_89_ch"/>
  </w:style>
  <w:style w:styleId="Style_89_ch" w:type="character">
    <w:name w:val="??????"/>
    <w:basedOn w:val="Style_19_ch"/>
    <w:link w:val="Style_89"/>
  </w:style>
  <w:style w:styleId="Style_90" w:type="paragraph">
    <w:name w:val="RTF_Num 3 3"/>
    <w:link w:val="Style_90_ch"/>
  </w:style>
  <w:style w:styleId="Style_90_ch" w:type="character">
    <w:name w:val="RTF_Num 3 3"/>
    <w:link w:val="Style_90"/>
  </w:style>
  <w:style w:styleId="Style_3" w:type="paragraph">
    <w:name w:val="Body Text"/>
    <w:basedOn w:val="Style_5"/>
    <w:link w:val="Style_3_ch"/>
    <w:pPr>
      <w:spacing w:after="120" w:before="0"/>
      <w:ind/>
    </w:pPr>
  </w:style>
  <w:style w:styleId="Style_3_ch" w:type="character">
    <w:name w:val="Body Text"/>
    <w:basedOn w:val="Style_5_ch"/>
    <w:link w:val="Style_3"/>
  </w:style>
  <w:style w:styleId="Style_91" w:type="paragraph">
    <w:name w:val="RTF_Num 4 6"/>
    <w:link w:val="Style_91_ch"/>
    <w:rPr>
      <w:rFonts w:ascii="OpenSymbol" w:hAnsi="OpenSymbol"/>
    </w:rPr>
  </w:style>
  <w:style w:styleId="Style_91_ch" w:type="character">
    <w:name w:val="RTF_Num 4 6"/>
    <w:link w:val="Style_91"/>
    <w:rPr>
      <w:rFonts w:ascii="OpenSymbol" w:hAnsi="OpenSymbol"/>
    </w:rPr>
  </w:style>
  <w:style w:styleId="Style_92" w:type="paragraph">
    <w:name w:val="RTF_Num 6 2"/>
    <w:link w:val="Style_92_ch"/>
  </w:style>
  <w:style w:styleId="Style_92_ch" w:type="character">
    <w:name w:val="RTF_Num 6 2"/>
    <w:link w:val="Style_92"/>
  </w:style>
  <w:style w:styleId="Style_93" w:type="paragraph">
    <w:name w:val="RTF_Num 4 9"/>
    <w:link w:val="Style_93_ch"/>
    <w:rPr>
      <w:rFonts w:ascii="OpenSymbol" w:hAnsi="OpenSymbol"/>
    </w:rPr>
  </w:style>
  <w:style w:styleId="Style_93_ch" w:type="character">
    <w:name w:val="RTF_Num 4 9"/>
    <w:link w:val="Style_93"/>
    <w:rPr>
      <w:rFonts w:ascii="OpenSymbol" w:hAnsi="OpenSymbol"/>
    </w:rPr>
  </w:style>
  <w:style w:styleId="Style_94" w:type="paragraph">
    <w:name w:val="Title"/>
    <w:next w:val="Style_5"/>
    <w:link w:val="Style_9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94_ch" w:type="character">
    <w:name w:val="Title"/>
    <w:link w:val="Style_94"/>
    <w:rPr>
      <w:rFonts w:ascii="XO Thames" w:hAnsi="XO Thames"/>
      <w:b w:val="1"/>
      <w:caps w:val="1"/>
      <w:sz w:val="40"/>
    </w:rPr>
  </w:style>
  <w:style w:styleId="Style_95" w:type="paragraph">
    <w:name w:val="heading 4"/>
    <w:next w:val="Style_5"/>
    <w:link w:val="Style_9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95_ch" w:type="character">
    <w:name w:val="heading 4"/>
    <w:link w:val="Style_95"/>
    <w:rPr>
      <w:rFonts w:ascii="XO Thames" w:hAnsi="XO Thames"/>
      <w:b w:val="1"/>
      <w:sz w:val="24"/>
    </w:rPr>
  </w:style>
  <w:style w:styleId="Style_96" w:type="paragraph">
    <w:name w:val="RTF_Num 2 3"/>
    <w:link w:val="Style_96_ch"/>
    <w:rPr>
      <w:rFonts w:ascii="OpenSymbol" w:hAnsi="OpenSymbol"/>
    </w:rPr>
  </w:style>
  <w:style w:styleId="Style_96_ch" w:type="character">
    <w:name w:val="RTF_Num 2 3"/>
    <w:link w:val="Style_96"/>
    <w:rPr>
      <w:rFonts w:ascii="OpenSymbol" w:hAnsi="OpenSymbol"/>
    </w:rPr>
  </w:style>
  <w:style w:styleId="Style_97" w:type="paragraph">
    <w:name w:val="List"/>
    <w:basedOn w:val="Style_3"/>
    <w:link w:val="Style_97_ch"/>
  </w:style>
  <w:style w:styleId="Style_97_ch" w:type="character">
    <w:name w:val="List"/>
    <w:basedOn w:val="Style_3_ch"/>
    <w:link w:val="Style_97"/>
  </w:style>
  <w:style w:styleId="Style_98" w:type="paragraph">
    <w:name w:val="heading 2"/>
    <w:next w:val="Style_5"/>
    <w:link w:val="Style_9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98_ch" w:type="character">
    <w:name w:val="heading 2"/>
    <w:link w:val="Style_98"/>
    <w:rPr>
      <w:rFonts w:ascii="XO Thames" w:hAnsi="XO Thames"/>
      <w:b w:val="1"/>
      <w:sz w:val="28"/>
    </w:rPr>
  </w:style>
  <w:style w:styleId="Style_99" w:type="paragraph">
    <w:name w:val="WW8Num7z1"/>
    <w:link w:val="Style_99_ch"/>
  </w:style>
  <w:style w:styleId="Style_99_ch" w:type="character">
    <w:name w:val="WW8Num7z1"/>
    <w:link w:val="Style_99"/>
  </w:style>
  <w:style w:styleId="Style_100" w:type="paragraph">
    <w:name w:val="RTF_Num 6 5"/>
    <w:link w:val="Style_100_ch"/>
  </w:style>
  <w:style w:styleId="Style_100_ch" w:type="character">
    <w:name w:val="RTF_Num 6 5"/>
    <w:link w:val="Style_100"/>
  </w:style>
  <w:style w:styleId="Style_101" w:type="paragraph">
    <w:name w:val="RTF_Num 3 5"/>
    <w:link w:val="Style_101_ch"/>
  </w:style>
  <w:style w:styleId="Style_101_ch" w:type="character">
    <w:name w:val="RTF_Num 3 5"/>
    <w:link w:val="Style_101"/>
  </w:style>
  <w:style w:styleId="Style_102" w:type="paragraph">
    <w:name w:val="WW8Num7z3"/>
    <w:link w:val="Style_102_ch"/>
  </w:style>
  <w:style w:styleId="Style_102_ch" w:type="character">
    <w:name w:val="WW8Num7z3"/>
    <w:link w:val="Style_102"/>
  </w:style>
  <w:style w:styleId="Style_103" w:type="paragraph">
    <w:name w:val="RTF_Num 6 8"/>
    <w:link w:val="Style_103_ch"/>
  </w:style>
  <w:style w:styleId="Style_103_ch" w:type="character">
    <w:name w:val="RTF_Num 6 8"/>
    <w:link w:val="Style_103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2023-08-25T06:11:38Z</dcterms:modified>
</cp:coreProperties>
</file>