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BB2CA4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ООО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ООО[2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98260A">
        <w:rPr>
          <w:sz w:val="28"/>
          <w:szCs w:val="28"/>
        </w:rPr>
        <w:t xml:space="preserve"> (уровень основ</w:t>
      </w:r>
      <w:r w:rsidR="006D1D40">
        <w:rPr>
          <w:sz w:val="28"/>
          <w:szCs w:val="28"/>
        </w:rPr>
        <w:t>ного общего образования)</w:t>
      </w:r>
      <w:r w:rsidRPr="003D23F6">
        <w:rPr>
          <w:sz w:val="28"/>
          <w:szCs w:val="28"/>
        </w:rPr>
        <w:t xml:space="preserve"> </w:t>
      </w:r>
      <w:r w:rsidR="0098260A">
        <w:rPr>
          <w:sz w:val="28"/>
          <w:szCs w:val="28"/>
        </w:rPr>
        <w:t>МОУ СШ № 9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 xml:space="preserve">Федеральным государственным стандартом </w:t>
      </w:r>
      <w:r w:rsidR="0098260A">
        <w:rPr>
          <w:sz w:val="28"/>
          <w:szCs w:val="28"/>
        </w:rPr>
        <w:t>основного</w:t>
      </w:r>
      <w:r w:rsidRPr="00265EA2">
        <w:rPr>
          <w:spacing w:val="1"/>
          <w:sz w:val="28"/>
          <w:szCs w:val="28"/>
        </w:rPr>
        <w:t xml:space="preserve">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B123E1" w:rsidRDefault="00B123E1" w:rsidP="00B123E1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>
        <w:rPr>
          <w:sz w:val="28"/>
          <w:szCs w:val="28"/>
        </w:rPr>
        <w:t>«Примерной рабочей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программой воспитания», одобренной 23 июня 2022 года на заседании Федерального учебно-методического объединения по общему образованию (протокол № 3/22).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98260A" w:rsidRDefault="00EA4620" w:rsidP="00265EA2">
      <w:pPr>
        <w:pStyle w:val="1"/>
        <w:spacing w:line="360" w:lineRule="auto"/>
        <w:rPr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98260A">
        <w:rPr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98260A">
        <w:rPr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98260A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</w:t>
      </w:r>
      <w:r w:rsidR="0098260A">
        <w:rPr>
          <w:bCs w:val="0"/>
          <w:color w:val="000000"/>
          <w:w w:val="0"/>
          <w:sz w:val="28"/>
          <w:szCs w:val="28"/>
        </w:rPr>
        <w:t xml:space="preserve"> </w:t>
      </w:r>
      <w:r w:rsidRPr="001F0F54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8647"/>
      </w:tblGrid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265EA2">
              <w:rPr>
                <w:rFonts w:ascii="Times New Roman" w:hAnsi="Times New Roman" w:cs="Times New Roman"/>
                <w:strike/>
                <w:w w:val="0"/>
                <w:sz w:val="28"/>
                <w:szCs w:val="28"/>
              </w:rPr>
              <w:t>м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EA4620" w:rsidRPr="00265EA2" w:rsidRDefault="00EA4620" w:rsidP="00265EA2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EA4620" w:rsidRPr="00265EA2" w:rsidRDefault="00EA4620" w:rsidP="00265EA2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A4620" w:rsidRPr="00265EA2" w:rsidRDefault="00EA4620" w:rsidP="00265EA2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 xml:space="preserve">социальным, информационным и природным условиям, в том числе осмысляясобственный опыт. 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A4620" w:rsidRPr="001F0F54" w:rsidTr="004B364F"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Выражающий неприятие действий, приносящих вред природе, окружающей среде.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EA4620" w:rsidRPr="001F0F54" w:rsidTr="004B364F">
        <w:trPr>
          <w:trHeight w:val="4810"/>
        </w:trPr>
        <w:tc>
          <w:tcPr>
            <w:tcW w:w="1956" w:type="dxa"/>
          </w:tcPr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Познавательное </w:t>
            </w:r>
          </w:p>
          <w:p w:rsidR="00EA4620" w:rsidRPr="00265EA2" w:rsidRDefault="00EA4620" w:rsidP="00265EA2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A4620" w:rsidRPr="00265EA2" w:rsidRDefault="00EA4620" w:rsidP="00265EA2">
            <w:pPr>
              <w:tabs>
                <w:tab w:val="left" w:pos="318"/>
              </w:tabs>
              <w:spacing w:after="0" w:line="36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265EA2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EA4620" w:rsidRDefault="00EA4620" w:rsidP="00EA4620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</w:p>
    <w:p w:rsidR="001F0F54" w:rsidRPr="00265EA2" w:rsidRDefault="001F0F54" w:rsidP="00265EA2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8" w:name="_Toc99639553"/>
      <w:bookmarkStart w:id="9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8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0" w:name="_Toc85440220"/>
      <w:bookmarkStart w:id="11" w:name="_Toc99639554"/>
      <w:bookmarkEnd w:id="9"/>
      <w:r w:rsidRPr="00265EA2">
        <w:rPr>
          <w:sz w:val="28"/>
          <w:szCs w:val="28"/>
        </w:rPr>
        <w:t xml:space="preserve">2.1. Уклад </w:t>
      </w:r>
      <w:bookmarkEnd w:id="10"/>
      <w:r w:rsidRPr="00265EA2">
        <w:rPr>
          <w:sz w:val="28"/>
          <w:szCs w:val="28"/>
        </w:rPr>
        <w:t>общеобразовательной организации</w:t>
      </w:r>
      <w:bookmarkEnd w:id="11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2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3" w:name="_Toc85440222"/>
      <w:bookmarkStart w:id="14" w:name="_Toc99639556"/>
      <w:bookmarkStart w:id="15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3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4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6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5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4D1A36" w:rsidRPr="004D1A36" w:rsidRDefault="004D1A36" w:rsidP="004D1A36">
      <w:pPr>
        <w:pStyle w:val="a5"/>
        <w:tabs>
          <w:tab w:val="left" w:pos="851"/>
        </w:tabs>
        <w:spacing w:line="360" w:lineRule="auto"/>
        <w:ind w:left="0" w:right="-49" w:firstLine="0"/>
        <w:jc w:val="center"/>
        <w:rPr>
          <w:b/>
          <w:sz w:val="28"/>
          <w:szCs w:val="28"/>
        </w:rPr>
      </w:pPr>
      <w:r w:rsidRPr="004D1A36">
        <w:rPr>
          <w:b/>
          <w:sz w:val="28"/>
          <w:szCs w:val="28"/>
        </w:rPr>
        <w:t>ИНВАРИАНТНЫЕ МОДУЛИ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 w:rsidRPr="00265EA2">
        <w:rPr>
          <w:sz w:val="28"/>
          <w:szCs w:val="28"/>
        </w:rP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</w:t>
      </w:r>
      <w:r w:rsidRPr="00265EA2">
        <w:rPr>
          <w:sz w:val="28"/>
          <w:szCs w:val="28"/>
        </w:rPr>
        <w:lastRenderedPageBreak/>
        <w:t>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</w:t>
      </w:r>
      <w:r w:rsidRPr="00265EA2">
        <w:rPr>
          <w:sz w:val="28"/>
          <w:szCs w:val="28"/>
        </w:rPr>
        <w:lastRenderedPageBreak/>
        <w:t>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lastRenderedPageBreak/>
        <w:t>от</w:t>
      </w:r>
      <w:r w:rsidRPr="00265EA2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FF2E6E" w:rsidRDefault="00FF2E6E" w:rsidP="00FF2E6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</w:t>
      </w:r>
      <w:r w:rsidRPr="00265EA2">
        <w:rPr>
          <w:sz w:val="28"/>
          <w:szCs w:val="28"/>
        </w:rPr>
        <w:lastRenderedPageBreak/>
        <w:t>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щимся не всегда удается самостоятельно организовать свою деятельность, то классные руководители должны осуществлять педагогическое </w:t>
      </w:r>
      <w:r w:rsidRPr="00265EA2">
        <w:rPr>
          <w:sz w:val="28"/>
          <w:szCs w:val="28"/>
        </w:rPr>
        <w:lastRenderedPageBreak/>
        <w:t>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</w:t>
      </w:r>
      <w:r w:rsidRPr="00265EA2">
        <w:rPr>
          <w:sz w:val="28"/>
          <w:szCs w:val="28"/>
        </w:rPr>
        <w:lastRenderedPageBreak/>
        <w:t>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E071B" w:rsidRPr="008E071B" w:rsidRDefault="008E071B" w:rsidP="008E071B">
      <w:pPr>
        <w:tabs>
          <w:tab w:val="left" w:pos="851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1B">
        <w:rPr>
          <w:rFonts w:ascii="Times New Roman" w:hAnsi="Times New Roman" w:cs="Times New Roman"/>
          <w:b/>
          <w:sz w:val="28"/>
          <w:szCs w:val="28"/>
        </w:rPr>
        <w:t>ВАРИАТ</w:t>
      </w:r>
      <w:r>
        <w:rPr>
          <w:rFonts w:ascii="Times New Roman" w:hAnsi="Times New Roman" w:cs="Times New Roman"/>
          <w:b/>
          <w:sz w:val="28"/>
          <w:szCs w:val="28"/>
        </w:rPr>
        <w:t>ИВ</w:t>
      </w:r>
      <w:r w:rsidRPr="008E071B">
        <w:rPr>
          <w:rFonts w:ascii="Times New Roman" w:hAnsi="Times New Roman" w:cs="Times New Roman"/>
          <w:b/>
          <w:sz w:val="28"/>
          <w:szCs w:val="28"/>
        </w:rPr>
        <w:t>НЫЕ МОДУЛИ</w:t>
      </w:r>
    </w:p>
    <w:p w:rsidR="008E071B" w:rsidRPr="008E071B" w:rsidRDefault="008E071B" w:rsidP="008E071B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8E071B">
        <w:rPr>
          <w:sz w:val="28"/>
          <w:szCs w:val="28"/>
        </w:rPr>
        <w:t>Модуль «Детские общественные объединения»</w:t>
      </w:r>
    </w:p>
    <w:p w:rsidR="008E071B" w:rsidRPr="00265EA2" w:rsidRDefault="008E071B" w:rsidP="008E071B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8E071B" w:rsidRPr="00265EA2" w:rsidRDefault="008E071B" w:rsidP="008E071B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8E071B" w:rsidRPr="00265EA2" w:rsidRDefault="008E071B" w:rsidP="008E071B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Объединения обучающихся в МОУ «СШ №9» осуществляет деятельность следующим образом:</w:t>
      </w:r>
    </w:p>
    <w:p w:rsidR="008E071B" w:rsidRPr="00265EA2" w:rsidRDefault="008E071B" w:rsidP="008E071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8E071B" w:rsidRPr="00265EA2" w:rsidRDefault="008E071B" w:rsidP="008E071B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8E071B" w:rsidRPr="00265EA2" w:rsidRDefault="008E071B" w:rsidP="008E071B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r w:rsidRPr="00265EA2">
        <w:rPr>
          <w:rFonts w:eastAsia="Calibri"/>
          <w:sz w:val="28"/>
          <w:szCs w:val="28"/>
          <w:lang w:eastAsia="ko-KR"/>
        </w:rPr>
        <w:lastRenderedPageBreak/>
        <w:t xml:space="preserve">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8E071B" w:rsidRPr="00265EA2" w:rsidRDefault="008E071B" w:rsidP="008E071B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8E071B" w:rsidRPr="00265EA2" w:rsidRDefault="008E071B" w:rsidP="008E071B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8E071B" w:rsidRPr="00265EA2" w:rsidRDefault="008E071B" w:rsidP="008E071B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разновозрастный редакционный совет обучающихся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8E071B" w:rsidRPr="00265EA2" w:rsidRDefault="008E071B" w:rsidP="008E071B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E071B" w:rsidRPr="00265EA2" w:rsidRDefault="008E071B" w:rsidP="008E071B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7" w:name="_Toc85440241"/>
      <w:bookmarkStart w:id="18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7"/>
      <w:bookmarkEnd w:id="18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0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9"/>
      <w:bookmarkEnd w:id="20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 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1" w:name="_Toc85440245"/>
      <w:bookmarkStart w:id="22" w:name="_Toc99639561"/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1"/>
      <w:bookmarkEnd w:id="22"/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Конституция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Уголовный кодекс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Кодекс об административных правонарушениях РФ;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07.02.2011 г. № 3-ФЗ «О полиции»;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Федеральный закон от 8 января 1998 г. № 3-ФЗ «О наркотических средствах и психотропных веществах»;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265EA2" w:rsidRDefault="005C0AD5" w:rsidP="006E6887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480" w:lineRule="auto"/>
        <w:ind w:left="284"/>
        <w:contextualSpacing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265EA2" w:rsidRDefault="005C0AD5" w:rsidP="00265EA2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265EA2" w:rsidRDefault="00A566F7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 xml:space="preserve">Основная </w:t>
      </w:r>
      <w:r w:rsidR="005C0AD5" w:rsidRPr="00265EA2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265EA2" w:rsidRDefault="005C0AD5" w:rsidP="006E6887">
      <w:pPr>
        <w:pStyle w:val="a5"/>
        <w:numPr>
          <w:ilvl w:val="0"/>
          <w:numId w:val="25"/>
        </w:num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265EA2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265EA2">
        <w:rPr>
          <w:color w:val="000000"/>
          <w:sz w:val="28"/>
          <w:szCs w:val="28"/>
        </w:rPr>
        <w:t>, о</w:t>
      </w:r>
      <w:r w:rsidRPr="00265EA2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265EA2">
        <w:rPr>
          <w:color w:val="000000"/>
          <w:sz w:val="28"/>
          <w:szCs w:val="28"/>
        </w:rPr>
        <w:t>щий воспитательную деятельность).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3" w:name="_Toc99639562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3"/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>
        <w:rPr>
          <w:rFonts w:ascii="Times New Roman" w:hAnsi="Times New Roman" w:cs="Times New Roman"/>
          <w:sz w:val="28"/>
          <w:szCs w:val="28"/>
        </w:rPr>
        <w:t>о</w:t>
      </w:r>
      <w:r w:rsidRPr="00265EA2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265EA2" w:rsidRDefault="002E66A3" w:rsidP="00265EA2">
      <w:pPr>
        <w:tabs>
          <w:tab w:val="left" w:pos="851"/>
        </w:tabs>
        <w:spacing w:after="0" w:line="48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особенностей и возможностей каждого обучающегося;</w:t>
      </w:r>
    </w:p>
    <w:p w:rsidR="002E66A3" w:rsidRPr="00265EA2" w:rsidRDefault="002E66A3" w:rsidP="006E688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4" w:name="_Toc99639563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4"/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265EA2" w:rsidRDefault="002E66A3" w:rsidP="006E6887">
      <w:pPr>
        <w:numPr>
          <w:ilvl w:val="0"/>
          <w:numId w:val="24"/>
        </w:numPr>
        <w:tabs>
          <w:tab w:val="left" w:pos="851"/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поощрения проявлений активной жизненной позиции обучающихся и социальной успешности (</w:t>
      </w:r>
      <w:r w:rsidRPr="00265EA2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265EA2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265EA2" w:rsidRDefault="002E66A3" w:rsidP="00265EA2">
      <w:pPr>
        <w:spacing w:after="0" w:line="48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265EA2" w:rsidRDefault="002E66A3" w:rsidP="00265EA2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5" w:name="_Toc99639564"/>
      <w:r w:rsidRPr="00265EA2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5"/>
    </w:p>
    <w:p w:rsidR="009A4982" w:rsidRPr="00265EA2" w:rsidRDefault="002E66A3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А</w:t>
      </w:r>
      <w:r w:rsidR="009A4982" w:rsidRPr="00265EA2">
        <w:rPr>
          <w:sz w:val="28"/>
          <w:szCs w:val="28"/>
        </w:rPr>
        <w:t xml:space="preserve">нализ организуемой в школе воспитательной работы осуществляется по выбранным самой школой направлениям и проводится с целью выявления основных </w:t>
      </w:r>
      <w:r w:rsidR="009A4982" w:rsidRPr="00265EA2">
        <w:rPr>
          <w:sz w:val="28"/>
          <w:szCs w:val="28"/>
        </w:rPr>
        <w:lastRenderedPageBreak/>
        <w:t>проблем школьного воспитания и последующего их решения.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265EA2" w:rsidRDefault="009A4982" w:rsidP="006E6887">
      <w:pPr>
        <w:pStyle w:val="a5"/>
        <w:numPr>
          <w:ilvl w:val="0"/>
          <w:numId w:val="14"/>
        </w:numPr>
        <w:tabs>
          <w:tab w:val="left" w:pos="851"/>
        </w:tabs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48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265EA2" w:rsidRDefault="009A4982" w:rsidP="00265EA2">
      <w:pPr>
        <w:pStyle w:val="a3"/>
        <w:spacing w:line="48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265EA2">
        <w:rPr>
          <w:sz w:val="28"/>
          <w:szCs w:val="28"/>
        </w:rPr>
        <w:t>решить за минувший учебный год</w:t>
      </w:r>
      <w:r w:rsidRPr="00265EA2">
        <w:rPr>
          <w:sz w:val="28"/>
          <w:szCs w:val="28"/>
        </w:rPr>
        <w:t>;</w:t>
      </w:r>
      <w:r w:rsidR="00755F8A" w:rsidRPr="00265EA2">
        <w:rPr>
          <w:sz w:val="28"/>
          <w:szCs w:val="28"/>
        </w:rPr>
        <w:t xml:space="preserve"> какие проблемы</w:t>
      </w:r>
      <w:r w:rsidRPr="00265EA2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265EA2" w:rsidRDefault="009A4982" w:rsidP="00265EA2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48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265EA2">
        <w:rPr>
          <w:sz w:val="28"/>
          <w:szCs w:val="28"/>
        </w:rPr>
        <w:t>ых могут быть беседы с обучающими</w:t>
      </w:r>
      <w:r w:rsidRPr="00265EA2">
        <w:rPr>
          <w:sz w:val="28"/>
          <w:szCs w:val="28"/>
        </w:rPr>
        <w:t xml:space="preserve">ся и их родителями </w:t>
      </w:r>
      <w:r w:rsidR="00755F8A" w:rsidRPr="00265EA2">
        <w:rPr>
          <w:sz w:val="28"/>
          <w:szCs w:val="28"/>
        </w:rPr>
        <w:t>(законными представителями</w:t>
      </w:r>
      <w:r w:rsidRPr="00265EA2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Внимание при этом сосредотачивается на вопросах, связанных с: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проводимых общешкольных ключевых дел;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работы медиа образовательной организации;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265EA2" w:rsidRDefault="009A4982" w:rsidP="006E6887">
      <w:pPr>
        <w:pStyle w:val="a5"/>
        <w:numPr>
          <w:ilvl w:val="0"/>
          <w:numId w:val="13"/>
        </w:numPr>
        <w:tabs>
          <w:tab w:val="left" w:pos="851"/>
        </w:tabs>
        <w:spacing w:line="48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265EA2" w:rsidRDefault="009A4982" w:rsidP="00265EA2">
      <w:pPr>
        <w:pStyle w:val="a3"/>
        <w:spacing w:line="48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147CF1" w:rsidRPr="00FF2E6E" w:rsidRDefault="00147CF1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98260A">
        <w:rPr>
          <w:rFonts w:ascii="Times New Roman" w:hAnsi="Times New Roman" w:cs="Times New Roman"/>
          <w:b/>
          <w:sz w:val="28"/>
          <w:szCs w:val="24"/>
        </w:rPr>
        <w:t>ОСНОВ</w:t>
      </w:r>
      <w:r w:rsidRPr="00C726B9">
        <w:rPr>
          <w:rFonts w:ascii="Times New Roman" w:hAnsi="Times New Roman" w:cs="Times New Roman"/>
          <w:b/>
          <w:sz w:val="28"/>
          <w:szCs w:val="24"/>
        </w:rPr>
        <w:t>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B123E1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lastRenderedPageBreak/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B123E1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B1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</w:t>
            </w:r>
            <w:r w:rsidRPr="007251D2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lastRenderedPageBreak/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B123E1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B123E1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B123E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B123E1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B1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B123E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B123E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B123E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B123E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B123E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B123E1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Сентябрь, декабрь, </w:t>
            </w:r>
            <w:r w:rsidRPr="0022706C">
              <w:rPr>
                <w:color w:val="auto"/>
              </w:rPr>
              <w:lastRenderedPageBreak/>
              <w:t>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lastRenderedPageBreak/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B123E1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«Что такое экстремизм и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98260A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каждом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EE" w:rsidRDefault="00B905EE" w:rsidP="00EA4620">
      <w:pPr>
        <w:spacing w:after="0" w:line="240" w:lineRule="auto"/>
      </w:pPr>
      <w:r>
        <w:separator/>
      </w:r>
    </w:p>
  </w:endnote>
  <w:endnote w:type="continuationSeparator" w:id="1">
    <w:p w:rsidR="00B905EE" w:rsidRDefault="00B905EE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EE" w:rsidRDefault="00B905EE" w:rsidP="00EA4620">
      <w:pPr>
        <w:spacing w:after="0" w:line="240" w:lineRule="auto"/>
      </w:pPr>
      <w:r>
        <w:separator/>
      </w:r>
    </w:p>
  </w:footnote>
  <w:footnote w:type="continuationSeparator" w:id="1">
    <w:p w:rsidR="00B905EE" w:rsidRDefault="00B905EE" w:rsidP="00EA4620">
      <w:pPr>
        <w:spacing w:after="0" w:line="240" w:lineRule="auto"/>
      </w:pPr>
      <w:r>
        <w:continuationSeparator/>
      </w:r>
    </w:p>
  </w:footnote>
  <w:footnote w:id="2">
    <w:p w:rsidR="00B123E1" w:rsidRPr="00EF5751" w:rsidRDefault="00B123E1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47CF1"/>
    <w:rsid w:val="00174E30"/>
    <w:rsid w:val="001A41BC"/>
    <w:rsid w:val="001E4545"/>
    <w:rsid w:val="001F0F54"/>
    <w:rsid w:val="0022706C"/>
    <w:rsid w:val="0026001C"/>
    <w:rsid w:val="00265EA2"/>
    <w:rsid w:val="00265ECB"/>
    <w:rsid w:val="002A6DD4"/>
    <w:rsid w:val="002D363D"/>
    <w:rsid w:val="002E66A3"/>
    <w:rsid w:val="002F45ED"/>
    <w:rsid w:val="00326E03"/>
    <w:rsid w:val="003511D6"/>
    <w:rsid w:val="00364C35"/>
    <w:rsid w:val="003D23F6"/>
    <w:rsid w:val="00400C13"/>
    <w:rsid w:val="004B364F"/>
    <w:rsid w:val="004D1A36"/>
    <w:rsid w:val="00576B77"/>
    <w:rsid w:val="005963DB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34CC5"/>
    <w:rsid w:val="006738DA"/>
    <w:rsid w:val="006849B5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A0CF5"/>
    <w:rsid w:val="008E071B"/>
    <w:rsid w:val="008E76D7"/>
    <w:rsid w:val="00941B10"/>
    <w:rsid w:val="0098260A"/>
    <w:rsid w:val="009A4982"/>
    <w:rsid w:val="009B2066"/>
    <w:rsid w:val="009C71FC"/>
    <w:rsid w:val="009D4D10"/>
    <w:rsid w:val="00A011F1"/>
    <w:rsid w:val="00A566F7"/>
    <w:rsid w:val="00A84326"/>
    <w:rsid w:val="00AC59EA"/>
    <w:rsid w:val="00AF5174"/>
    <w:rsid w:val="00B02B4C"/>
    <w:rsid w:val="00B123E1"/>
    <w:rsid w:val="00B141CA"/>
    <w:rsid w:val="00B5788F"/>
    <w:rsid w:val="00B905EE"/>
    <w:rsid w:val="00B940E0"/>
    <w:rsid w:val="00BA774A"/>
    <w:rsid w:val="00BB2CA4"/>
    <w:rsid w:val="00BC532B"/>
    <w:rsid w:val="00BD7EC2"/>
    <w:rsid w:val="00BE05B7"/>
    <w:rsid w:val="00BF3596"/>
    <w:rsid w:val="00C340C8"/>
    <w:rsid w:val="00C726B9"/>
    <w:rsid w:val="00CA6B7A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EF1FD6"/>
    <w:rsid w:val="00F27965"/>
    <w:rsid w:val="00F37231"/>
    <w:rsid w:val="00F6021B"/>
    <w:rsid w:val="00FA74EA"/>
    <w:rsid w:val="00FE3FF8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16218</Words>
  <Characters>92447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39</cp:revision>
  <dcterms:created xsi:type="dcterms:W3CDTF">2021-04-09T21:16:00Z</dcterms:created>
  <dcterms:modified xsi:type="dcterms:W3CDTF">2022-11-01T15:20:00Z</dcterms:modified>
</cp:coreProperties>
</file>